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5C60" w:rsidRPr="00A35E44" w:rsidRDefault="00795C60" w:rsidP="00A35E44">
      <w:pPr>
        <w:rPr>
          <w:lang w:val="en-US"/>
        </w:rPr>
      </w:pPr>
    </w:p>
    <w:p w:rsidR="00795C60" w:rsidRDefault="00795C60">
      <w:pPr>
        <w:ind w:left="7080"/>
      </w:pPr>
    </w:p>
    <w:p w:rsidR="00795C60" w:rsidRDefault="00021C99">
      <w:pPr>
        <w:jc w:val="center"/>
        <w:rPr>
          <w:b/>
        </w:rPr>
      </w:pPr>
      <w:r>
        <w:rPr>
          <w:b/>
        </w:rPr>
        <w:t>Должностной регламент</w:t>
      </w:r>
    </w:p>
    <w:p w:rsidR="00795C60" w:rsidRDefault="00021C99">
      <w:pPr>
        <w:jc w:val="center"/>
        <w:rPr>
          <w:b/>
        </w:rPr>
      </w:pPr>
      <w:r>
        <w:rPr>
          <w:b/>
        </w:rPr>
        <w:t>старшего государственного налогового инспектора отдела камеральных проверок №2</w:t>
      </w:r>
    </w:p>
    <w:p w:rsidR="00795C60" w:rsidRDefault="00021C99">
      <w:pPr>
        <w:jc w:val="center"/>
        <w:rPr>
          <w:b/>
        </w:rPr>
      </w:pPr>
      <w:r>
        <w:rPr>
          <w:b/>
        </w:rPr>
        <w:t>Межрайонной инспекции Федеральной налоговой службы №27</w:t>
      </w:r>
    </w:p>
    <w:p w:rsidR="00795C60" w:rsidRDefault="00021C99">
      <w:pPr>
        <w:jc w:val="center"/>
        <w:rPr>
          <w:b/>
        </w:rPr>
      </w:pPr>
      <w:r>
        <w:rPr>
          <w:b/>
        </w:rPr>
        <w:t>по Свердловской области</w:t>
      </w:r>
    </w:p>
    <w:p w:rsidR="00795C60" w:rsidRDefault="00795C60">
      <w:pPr>
        <w:jc w:val="center"/>
        <w:rPr>
          <w:b/>
        </w:rPr>
      </w:pPr>
    </w:p>
    <w:p w:rsidR="00795C60" w:rsidRDefault="00795C60"/>
    <w:p w:rsidR="00795C60" w:rsidRDefault="00021C99">
      <w:pPr>
        <w:pStyle w:val="10"/>
        <w:jc w:val="center"/>
        <w:rPr>
          <w:b/>
          <w:sz w:val="24"/>
        </w:rPr>
      </w:pPr>
      <w:r>
        <w:rPr>
          <w:b/>
          <w:sz w:val="24"/>
        </w:rPr>
        <w:t>I. Общие положения</w:t>
      </w:r>
    </w:p>
    <w:p w:rsidR="00795C60" w:rsidRDefault="00795C60">
      <w:pPr>
        <w:ind w:firstLine="720"/>
        <w:jc w:val="center"/>
      </w:pPr>
    </w:p>
    <w:p w:rsidR="00795C60" w:rsidRDefault="00021C99">
      <w:pPr>
        <w:ind w:firstLine="720"/>
        <w:jc w:val="both"/>
      </w:pPr>
      <w:r>
        <w:t xml:space="preserve">1. Должность федеральной государственной гражданской службы (далее – гражданская служба) старшего государственного налогового инспектора отдела камеральных проверок №2 Межрайонной инспекции Федеральной налоговой службы № 27 по Свердловской области (далее </w:t>
      </w:r>
      <w:proofErr w:type="gramStart"/>
      <w:r>
        <w:t>–с</w:t>
      </w:r>
      <w:proofErr w:type="gramEnd"/>
      <w:r>
        <w:t>тарший государственный налоговый инспектор) относится к старшей группе должностей гражданской службы категории "специалисты".</w:t>
      </w:r>
    </w:p>
    <w:p w:rsidR="00795C60" w:rsidRDefault="00021C99">
      <w:pPr>
        <w:ind w:firstLine="720"/>
        <w:jc w:val="both"/>
      </w:pPr>
      <w:r>
        <w:t>Регистрационный номер (код) должности по Реестру должностей федеральной государственной гражданской службы, утверждённому Указом Президента Российской Федерации от 31.12.2005 № 1574 "О Реестре должностей Федеральной государственной гражданской службы", –11-3-4-095.</w:t>
      </w:r>
    </w:p>
    <w:p w:rsidR="00795C60" w:rsidRDefault="00021C99">
      <w:pPr>
        <w:ind w:firstLine="720"/>
        <w:jc w:val="both"/>
      </w:pPr>
      <w:r>
        <w:t>2. Область профессиональной служебной деятельности старшего государственного налогового инспектора: регулирование в сфере имущественного налогообложения.</w:t>
      </w:r>
    </w:p>
    <w:p w:rsidR="00795C60" w:rsidRDefault="00021C99">
      <w:pPr>
        <w:ind w:firstLine="708"/>
        <w:jc w:val="both"/>
      </w:pPr>
      <w:r>
        <w:t xml:space="preserve">3. . Вид профессиональной служебной деятельности старшего государственного налогового инспектора:  виды профессиональной служебной деятельности, входящие в область,  «Регулирование в сфере </w:t>
      </w:r>
      <w:r w:rsidR="000379A6">
        <w:t>имущественного налогообложения»</w:t>
      </w:r>
      <w:r>
        <w:t xml:space="preserve">,  в части, относящейся к сфере деятельности Федеральной налоговой службы». </w:t>
      </w:r>
    </w:p>
    <w:p w:rsidR="00795C60" w:rsidRDefault="00021C99">
      <w:pPr>
        <w:ind w:firstLine="720"/>
        <w:jc w:val="both"/>
      </w:pPr>
      <w:r>
        <w:t>4. Назначение на должность и освобождение от должности старшего государственного налогового инспектора осуществляются начальником инспекции.</w:t>
      </w:r>
    </w:p>
    <w:p w:rsidR="00795C60" w:rsidRDefault="00021C99">
      <w:pPr>
        <w:ind w:firstLine="720"/>
        <w:jc w:val="both"/>
      </w:pPr>
      <w:r>
        <w:t xml:space="preserve">5. Старший государственный налоговый инспектор непосредственно подчиняется начальнику отдела. </w:t>
      </w:r>
    </w:p>
    <w:p w:rsidR="00795C60" w:rsidRDefault="00021C99">
      <w:pPr>
        <w:ind w:firstLine="720"/>
        <w:jc w:val="both"/>
      </w:pPr>
      <w:r>
        <w:t>В период отсутствия старшего государственного налогового инспектора его обязанности выполняет другой сотрудник отдела.</w:t>
      </w:r>
    </w:p>
    <w:p w:rsidR="00795C60" w:rsidRDefault="00795C60">
      <w:pPr>
        <w:ind w:firstLine="720"/>
        <w:jc w:val="both"/>
      </w:pPr>
    </w:p>
    <w:p w:rsidR="00795C60" w:rsidRDefault="00021C99">
      <w:pPr>
        <w:ind w:firstLine="720"/>
        <w:jc w:val="both"/>
        <w:rPr>
          <w:b/>
        </w:rPr>
      </w:pPr>
      <w:r>
        <w:rPr>
          <w:b/>
        </w:rPr>
        <w:t>II. Квалификационные требования для замещения должности гражданской службы</w:t>
      </w:r>
    </w:p>
    <w:p w:rsidR="00795C60" w:rsidRDefault="00795C60">
      <w:pPr>
        <w:ind w:firstLine="720"/>
        <w:jc w:val="both"/>
        <w:rPr>
          <w:b/>
        </w:rPr>
      </w:pPr>
    </w:p>
    <w:p w:rsidR="00795C60" w:rsidRDefault="00021C99">
      <w:pPr>
        <w:ind w:firstLine="720"/>
        <w:jc w:val="both"/>
      </w:pPr>
      <w:r>
        <w:t>6. Для замещения должности старшего государственного налогового инспектора устанавливаются следующие требования:</w:t>
      </w:r>
    </w:p>
    <w:p w:rsidR="00795C60" w:rsidRDefault="00021C99">
      <w:pPr>
        <w:ind w:firstLine="720"/>
        <w:jc w:val="both"/>
      </w:pPr>
      <w:r>
        <w:t xml:space="preserve">6.1.  </w:t>
      </w:r>
      <w:proofErr w:type="gramStart"/>
      <w:r>
        <w:t xml:space="preserve">Наличие высшего образования (образования (Высшее образование – </w:t>
      </w:r>
      <w:proofErr w:type="spellStart"/>
      <w:r>
        <w:t>бакалавриат</w:t>
      </w:r>
      <w:proofErr w:type="spellEnd"/>
      <w:r>
        <w:t xml:space="preserve">, </w:t>
      </w:r>
      <w:proofErr w:type="spellStart"/>
      <w:r>
        <w:t>специалитет</w:t>
      </w:r>
      <w:proofErr w:type="spellEnd"/>
      <w:r>
        <w:t xml:space="preserve"> по направлению подготовки "Экономика" по специальностям "Налоги и налогообложение", или "Экономическая теория", или "Финансы и кредит", или "Финансы", или "Бухгалтерский учет, анализ и аудит", или "Экономика и бухгалтерский учет" или по направлению подготовки "Юриспруденция", специальность "Правоведение".</w:t>
      </w:r>
      <w:proofErr w:type="gramEnd"/>
      <w:r>
        <w:t xml:space="preserve"> Иное направление подготовки (специальность), для которого законодательством об образовании Российской Федерации установлено соответствие направлению подготовки (специальности), указанному в предыдущих перечнях профессий, специальностей и направлений подготовки. </w:t>
      </w:r>
      <w:proofErr w:type="gramStart"/>
      <w:r>
        <w:t>Иное направление подготовки (специальность) при условии наличия диплома профессиональной переподготовке по программе профессиональной подготовки объемом более 1000 часов в соответствующей области).</w:t>
      </w:r>
      <w:proofErr w:type="gramEnd"/>
    </w:p>
    <w:p w:rsidR="00795C60" w:rsidRDefault="00021C99">
      <w:pPr>
        <w:ind w:firstLine="720"/>
        <w:jc w:val="both"/>
      </w:pPr>
      <w:r>
        <w:t xml:space="preserve">6.2. </w:t>
      </w:r>
      <w:proofErr w:type="gramStart"/>
      <w:r>
        <w:t>Наличие базовых знаний: государственного языка Российской Федерации (русского языка); основ Конституции Российской Федерации, Федерального закона от 27 мая 2003 г. № 58-ФЗ «О системе государственной службы Российской Федерации», Федерального закона от 27 июля 2004 г. № 79-ФЗ «О государственной гражданской службе Российской Федерации», Федерального закона от 25 декабря 2008 г. № 273-ФЗ «О противодействии коррупции»;</w:t>
      </w:r>
      <w:proofErr w:type="gramEnd"/>
      <w:r>
        <w:t xml:space="preserve"> знаний в области информационно-коммуникационных технологий.</w:t>
      </w:r>
    </w:p>
    <w:p w:rsidR="00795C60" w:rsidRDefault="00021C99">
      <w:pPr>
        <w:ind w:firstLine="720"/>
        <w:jc w:val="both"/>
      </w:pPr>
      <w:r>
        <w:t>6.3. Наличие профессиональных знаний:</w:t>
      </w:r>
    </w:p>
    <w:p w:rsidR="00795C60" w:rsidRDefault="00021C99">
      <w:pPr>
        <w:ind w:firstLine="720"/>
        <w:jc w:val="both"/>
      </w:pPr>
      <w:r>
        <w:t xml:space="preserve">6.3.1. </w:t>
      </w:r>
      <w:proofErr w:type="gramStart"/>
      <w:r>
        <w:t>В сфере законодательства, включая знание Конституции Российской Федерации, Налоговый кодекс Российской Федерации, Кодекс Российской Федерации об административных правонарушениях, Земельный кодекс Российской Федерации от 25 октября 2001 г. № 136-ФЗ (Глава X.</w:t>
      </w:r>
      <w:proofErr w:type="gramEnd"/>
      <w:r>
        <w:t xml:space="preserve"> </w:t>
      </w:r>
      <w:proofErr w:type="gramStart"/>
      <w:r>
        <w:t>«Плата за землю и оценка земли»); Налоговый кодекс Российской Федерации (часть вторая) от 05 августа 2000 г. № 117-ФЗ) (Глава 28.</w:t>
      </w:r>
      <w:proofErr w:type="gramEnd"/>
      <w:r>
        <w:t xml:space="preserve"> Транспортный налог; Глава 30. Налог на имущество организаций; Глава 31. Земельный налог; Глава 32. </w:t>
      </w:r>
      <w:proofErr w:type="gramStart"/>
      <w:r>
        <w:t xml:space="preserve">Налог на имущество физических </w:t>
      </w:r>
      <w:r>
        <w:lastRenderedPageBreak/>
        <w:t>лиц); приказ Минфина России от 13 октября 2003 г. № 91н «Об утверждении Методических указаний по бухгалтерскому учету основных средств»; приказ Минфина России от 16 декабря 2010 г. № 174н «Об утверждении плана счетов бухгалтерского учета бюджетных организаций и Инструкции по его применению»;</w:t>
      </w:r>
      <w:proofErr w:type="gramEnd"/>
      <w:r>
        <w:t xml:space="preserve"> приказ Минфина России от 17 марта 2015 г. №38н «О порядке формирования и представления главными распорядителями средств федерального бюджета обоснований бюджетных ассигнований»; приказ ФНС России от 20 февраля 2012 г. № ММВ-7-11/99 «Об утверждении формы и формата представления налоговой декларации по транспортному налогу в электронной форме и порядка ее заполнения»; приказ ФНС России от 28 ноября 2011 г. № ММВ-7-11/696 «Об утверждении формы и формата представления налоговой декларации по земельному налогу в электронном виде и порядка ее заполнения»; приказ ФНС России от 24 ноября 2011 г. № ММВ-7-11/895 «Об утверждении форм и форматов представления в электронном виде налоговой декларации и налогового расчета по авансовому платежу по налогу на имущество организаций и порядков их заполнения» (зарегистрирован в Минюсте России 12 декабря 2011 № 22542) (с изменениями и дополнениями); приказ ФНС России от 10 ноября 2016 г. №ММВ-7-6/609@ «Об утверждении рекомендуемых форматов представления в электронной форме заявлений о подтверждении права налогоплательщика на получение социальных и имущественных налоговых вычетов, о подтверждении неполучения либо подтверждении факта получения налогоплательщиком социального налогового вычета, а также о предоставлении льготы по имущественным налогам»; </w:t>
      </w:r>
      <w:proofErr w:type="gramStart"/>
      <w:r>
        <w:t>приказ ФНС России от 26 ноября 2014 г. № ММВ-7-11/598 «Об утверждении формы и формата представления сообщения и наличии объектов недвижимого имущества и (или) транспортных средств, признаваемых объектами налогообложения по соответствующим налогам, уплачиваемым физическими лицами, а также порядка заполнения формы и порядка представления сообщения в электронной форме по телекоммуникационным каналам связи»;</w:t>
      </w:r>
      <w:proofErr w:type="gramEnd"/>
      <w:r>
        <w:t xml:space="preserve"> приказ ФНС России от 22 февраля 2012 г. №ММВ-7-11/109@ (ред. от 23 апреля 2015) “Об утверждении состава реквизитов информационного ресурса «Справочная информация о ставках и льготах по имущественным налогам»; </w:t>
      </w:r>
      <w:proofErr w:type="gramStart"/>
      <w:r>
        <w:t>приказ Минфина Российской Федерации от 05 ноября 2009 г. № 114н “Об утверждении Порядка постановки на учет, снятия с учета в налоговых органах российских организаций по месту нахождения их обособленных подразделений, принадлежащих им недвижимого имущества и (или) транспортных средств, физических лиц - граждан Российской Федерации, а также индивидуальных предпринимателей, применяющих упрощенную систему налогообложения на основе патента”;</w:t>
      </w:r>
      <w:proofErr w:type="gramEnd"/>
      <w:r>
        <w:t xml:space="preserve"> приказ ФНС России от 07 сентября 2016 г. № ММВ-7-11/477@ “Об утверждении формы налогового уведомления” (Зарегистрировано в Минюсте России 28 сентября 2016 № 43850) (вступает в силу с 01 апреля 2017 взамен приказа ФНС России от 25 декабря 2014 № ММВ-7-11/673 «Об утверждении формы налогового уведомления»); приказ ФНС России от 15 апреля 2016 г. № ММВ-7-1/197@ (ред. от 21 ноября 2016) “Об утверждении форм статистической налоговой отчетности Федеральной налоговой службы на 2016 год и о внесении изменений и дополнений в приказ ФНС России от 18 ноября 2015 № ММВ-7-1/529@”; приказ ФНС России от 10 сентября 2015 г. № ММВ-7-6/388@ “Об утверждении Рекомендуемого формата представления уведомления о выбранных объектах налогообложения, в отношении которых предоставляется налоговая льгота по налогу на имущество физических лиц, в электронной форме”; приказ ФНС России от 13 июля 2015 г. № ММВ-7-11/280@ “Об утверждении формы уведомления о выбранных объектах налогообложения, в отношении которых предоставляется налоговая льгота по налогу на имущество физических лиц”; приказ ФНС России от 24 декабря 2014 г. № ММВ-7-11/671@ «Об утверждении формы налоговой декларации по налогу на доходы физических лиц (форма 3-НДФЛ), порядка её заполнения и формата налоговой декларации по налогу на доходы физических лиц (форма 3-НДФЛ); приказ ФНС России от 17 сентября 2007 г. № ММ-3-09/536@ «Об утверждении форм сведений, предусмотренных статьей 85 Налогового кодекса Российской Федерации» (Зарегистрировано в Минюсте России 19 октября 2007 № 10369) (в редакции приказа ФНС России от 12 января2015 № ММВ-7-11/2</w:t>
      </w:r>
      <w:proofErr w:type="gramStart"/>
      <w:r>
        <w:t>@ О</w:t>
      </w:r>
      <w:proofErr w:type="gramEnd"/>
      <w:r>
        <w:t xml:space="preserve"> внесении изменений в приказ ФНС России от 17 сентября 2007 № ММ-3-09/536@; приказ ФНС России от 18 декабря 2012 г. № ММВ-7-11/973 «Об утверждении формы и формата представления сведений о воздушных судах и об их владельцах, порядка заполнения формы, а также о внесении изменений в приложение 8 к приказу ФНС России от 17 сентября 2007 № ММ-3-09/536@; приказ ФНС России от 12 ноября 2014 г. № ММВ-7-11/578 «Об утверждении формы и формата представления сведений о маломерных судах и об их владельцах, а также порядка заполнения формы и о внесении изменений в приказ ФНС России от 17 сентября 2007 № ММ-3-09/536@; приказ ФНС России от 13 января 2011 г. № ММВ-7-11/11 </w:t>
      </w:r>
      <w:r>
        <w:lastRenderedPageBreak/>
        <w:t>«Об утверждении формы, порядка ее заполнения и формата сведений о зарегистрированных правах на недвижимое имущество (в том числе земельные участки) и сделках с ним, правообладателях недвижимого имущества и об объектах недвижимого имущества»; приказ ФНС России от 05 декабря 2016 г. № 668@ «Об утверждении формы и формата представления налоговой декларации по транспортному налогу в электронной форме и порядка ее заполнения”;</w:t>
      </w:r>
    </w:p>
    <w:p w:rsidR="00795C60" w:rsidRDefault="00021C99">
      <w:pPr>
        <w:ind w:firstLine="720"/>
        <w:jc w:val="both"/>
      </w:pPr>
      <w:r>
        <w:t xml:space="preserve">6.3.2. </w:t>
      </w:r>
      <w:proofErr w:type="gramStart"/>
      <w:r>
        <w:t>Иные профессиональные знания: основы экономики, финансов и кредита, налогового учета; бухгалтерского учета и отчетности; основы налогообложения; основы финансовых и кредитных отношений; принципы формирования бюджетной системы Российской Федерации; принципы формирования налоговой системы Российской Федерации;. основы трудового законодательства; законодательства о государственной гражданской службе и законодательства о противодействии коррупции; знание современных кадровых технологий, основанных на передовом российском и зарубежном опыте;</w:t>
      </w:r>
      <w:proofErr w:type="gramEnd"/>
      <w:r>
        <w:t xml:space="preserve"> </w:t>
      </w:r>
      <w:proofErr w:type="gramStart"/>
      <w:r>
        <w:t>подготовка информационных, аналитических и справочных материалов, прогнозов; регламент пользователя СЭД; типовой кодекс этики и служебного поведения государственных служащих Российской Федерации; перечень документов, образующихся в деятельности Федеральной налоговой службы, её территориальных органов и подведомственных организаций, с указанием сроков хранения; порядок обмена документами, содержащими конфиденциальную информацию; положение о порядке обращения со служебной информацией ограниченного распространения в налоговых органах.</w:t>
      </w:r>
      <w:proofErr w:type="gramEnd"/>
    </w:p>
    <w:p w:rsidR="00795C60" w:rsidRDefault="00021C99">
      <w:pPr>
        <w:ind w:firstLine="720"/>
        <w:jc w:val="both"/>
      </w:pPr>
      <w:r>
        <w:t xml:space="preserve">6.4. Наличие функциональных знаний: практика применения законодательства Российской Федерации о налогах и сборах в служебной деятельности; порядок исчисления уплаты транспортного налога, земельного налога, налога на имущество физических лиц; порядок исчисление и уплаты налога на доходы с физических лиц;  </w:t>
      </w:r>
      <w:proofErr w:type="gramStart"/>
      <w:r>
        <w:t>навык быстрого поиска необходимой информации по вопросам теории и практики решения вопросов в сфере  имущественных налогов и налогу на доходы с физических лиц; навык организации делопроизводства и документооборота; навык подготовки организационно-распорядительных документов, не содержащих стилистических, грамматических и правовых ошибок; навык быстрого поиска необходимой информации по вопросам делопроизводства и документооборота в правовых информационных ресурсах, включая ресурсы сети "Интернет".</w:t>
      </w:r>
      <w:proofErr w:type="gramEnd"/>
    </w:p>
    <w:p w:rsidR="00795C60" w:rsidRDefault="00021C99">
      <w:pPr>
        <w:ind w:firstLine="720"/>
        <w:jc w:val="both"/>
      </w:pPr>
      <w:r>
        <w:t>6.5. Наличие базовых умений: мыслить системно (стратегически); планировать, рационально использовать служебное время и достигать результата; управлять изменениями; эффективно планировать, организовывать работу; оперативно принимать и реализовывать управленческие решения;  коммуникативные умения.</w:t>
      </w:r>
    </w:p>
    <w:p w:rsidR="00795C60" w:rsidRDefault="00021C99">
      <w:pPr>
        <w:ind w:firstLine="720"/>
        <w:jc w:val="both"/>
      </w:pPr>
      <w:r>
        <w:t xml:space="preserve">6.6. Наличие профессиональных умений: аналитические навыки по изучению материалов налоговых проверок; навыки подготовки проектов нормативных актов и методических указаний по вопросам применения законодательства о налогах и сборах; навык формирования предложений по совершенствованию налогового законодательства в установленной сфере деятельности; </w:t>
      </w:r>
    </w:p>
    <w:p w:rsidR="00795C60" w:rsidRDefault="00021C99">
      <w:pPr>
        <w:ind w:firstLine="720"/>
        <w:jc w:val="both"/>
      </w:pPr>
      <w:r>
        <w:t xml:space="preserve">навык организации научно-исследовательских работ, направленных на развитие налоговой системы; формирование предложений, направленных на развитие налоговой системы, совершенствование налогового законодательства; </w:t>
      </w:r>
      <w:proofErr w:type="gramStart"/>
      <w:r>
        <w:t>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</w:t>
      </w:r>
      <w:proofErr w:type="gramEnd"/>
      <w:r>
        <w:t xml:space="preserve">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</w:p>
    <w:p w:rsidR="00795C60" w:rsidRDefault="00021C99">
      <w:pPr>
        <w:ind w:firstLine="720"/>
        <w:jc w:val="both"/>
      </w:pPr>
      <w:r>
        <w:t>6.7. Наличие функциональных умений: проведение  плановых и внеплановых камеральных налоговых проверок по имущественным налогам; формирование и ведение реестров,  лицевых счетов для обеспечения контроля по уплате налогов;  предоставление информации из реестров, баз данных, выдача справок, разъяснений и сведений.</w:t>
      </w:r>
    </w:p>
    <w:p w:rsidR="00795C60" w:rsidRDefault="00021C99">
      <w:pPr>
        <w:ind w:firstLine="720"/>
        <w:jc w:val="both"/>
      </w:pPr>
      <w:r>
        <w:t>поиск необходимой информации по вопросам теории и практики решения вопросов в сфере имущественных налогов; организация делопроизводства и документооборота.</w:t>
      </w:r>
    </w:p>
    <w:p w:rsidR="00795C60" w:rsidRDefault="00795C60">
      <w:pPr>
        <w:ind w:firstLine="720"/>
        <w:jc w:val="both"/>
      </w:pPr>
    </w:p>
    <w:p w:rsidR="00AD2742" w:rsidRDefault="00AD2742">
      <w:pPr>
        <w:ind w:firstLine="720"/>
        <w:jc w:val="both"/>
        <w:rPr>
          <w:b/>
        </w:rPr>
      </w:pPr>
    </w:p>
    <w:p w:rsidR="00AD2742" w:rsidRDefault="00AD2742">
      <w:pPr>
        <w:ind w:firstLine="720"/>
        <w:jc w:val="both"/>
        <w:rPr>
          <w:b/>
        </w:rPr>
      </w:pPr>
    </w:p>
    <w:p w:rsidR="00AD2742" w:rsidRDefault="00AD2742">
      <w:pPr>
        <w:ind w:firstLine="720"/>
        <w:jc w:val="both"/>
        <w:rPr>
          <w:b/>
        </w:rPr>
      </w:pPr>
    </w:p>
    <w:p w:rsidR="00795C60" w:rsidRDefault="00021C99">
      <w:pPr>
        <w:ind w:firstLine="720"/>
        <w:jc w:val="both"/>
        <w:rPr>
          <w:b/>
        </w:rPr>
      </w:pPr>
      <w:r>
        <w:rPr>
          <w:b/>
        </w:rPr>
        <w:lastRenderedPageBreak/>
        <w:t>III. Должностные обязанности, права и ответственность</w:t>
      </w:r>
    </w:p>
    <w:p w:rsidR="00795C60" w:rsidRDefault="00795C60">
      <w:pPr>
        <w:ind w:firstLine="720"/>
        <w:jc w:val="center"/>
        <w:rPr>
          <w:b/>
        </w:rPr>
      </w:pPr>
    </w:p>
    <w:p w:rsidR="00795C60" w:rsidRDefault="00021C99">
      <w:pPr>
        <w:ind w:firstLine="720"/>
        <w:jc w:val="both"/>
      </w:pPr>
      <w:r>
        <w:t xml:space="preserve">7. Основные права и обязанности старшего государственного налогового инспектора, а также запреты и требования, связанные с гражданской службой, которые установлены </w:t>
      </w:r>
    </w:p>
    <w:p w:rsidR="00795C60" w:rsidRDefault="00021C99">
      <w:pPr>
        <w:ind w:firstLine="720"/>
        <w:jc w:val="both"/>
      </w:pPr>
      <w:r>
        <w:t>в его отношении, предусмотрены статьями 14, 15, 17, 18 Федерального закона от 27 июля 2004 г. № 79-ФЗ "О государственной гражданской службе Российской Федерации".</w:t>
      </w:r>
    </w:p>
    <w:p w:rsidR="00795C60" w:rsidRDefault="00021C99">
      <w:pPr>
        <w:ind w:firstLine="720"/>
        <w:jc w:val="both"/>
      </w:pPr>
      <w:r>
        <w:t>8. Исходя из полномочий, определенных положениями  об инспекции и об отделе старший государственный налоговый инспектор  обязан:</w:t>
      </w:r>
    </w:p>
    <w:p w:rsidR="00795C60" w:rsidRDefault="00021C99">
      <w:pPr>
        <w:ind w:firstLine="570"/>
        <w:jc w:val="both"/>
      </w:pPr>
      <w:r>
        <w:t>Обеспечивать администрирование по следующим видам налогов: налог на имущество физических лиц; земельный налог с физических лиц; транспортный налог с физических лиц; проводит налоговый учет плательщиков налога на имущество физических лиц, земельного налога, транспортного налога с физических лиц, утилизационный сбор;</w:t>
      </w:r>
    </w:p>
    <w:p w:rsidR="00795C60" w:rsidRDefault="00021C99">
      <w:pPr>
        <w:ind w:firstLine="570"/>
        <w:jc w:val="both"/>
      </w:pPr>
      <w:r>
        <w:t>проводить исчисление налога на имущество физических лиц, земельного налога, транспортного налога с физических лиц;</w:t>
      </w:r>
    </w:p>
    <w:p w:rsidR="00795C60" w:rsidRDefault="00021C99">
      <w:pPr>
        <w:ind w:firstLine="570"/>
        <w:jc w:val="both"/>
      </w:pPr>
      <w:r>
        <w:t>вручать налогоплательщикам налоговые уведомления на уплату указанных налогов;</w:t>
      </w:r>
    </w:p>
    <w:p w:rsidR="00795C60" w:rsidRDefault="00021C99">
      <w:pPr>
        <w:ind w:firstLine="570"/>
        <w:jc w:val="both"/>
      </w:pPr>
      <w:r>
        <w:t>проводить проверки исполнения обязанностей по уплате имущественных налогов физическими лицами;</w:t>
      </w:r>
    </w:p>
    <w:p w:rsidR="00795C60" w:rsidRDefault="00021C99">
      <w:pPr>
        <w:ind w:firstLine="570"/>
        <w:jc w:val="both"/>
      </w:pPr>
      <w:r>
        <w:t>готовить материалы для взыскания недоимки в судебном порядке;</w:t>
      </w:r>
    </w:p>
    <w:p w:rsidR="00795C60" w:rsidRDefault="00021C99">
      <w:pPr>
        <w:ind w:firstLine="570"/>
        <w:jc w:val="both"/>
      </w:pPr>
      <w:r>
        <w:t>осуществлять сбор информации о деятельности налогоплательщиков из внешних источников, мониторинга и анализа контрольных мероприятий;</w:t>
      </w:r>
    </w:p>
    <w:p w:rsidR="00795C60" w:rsidRDefault="00021C99">
      <w:pPr>
        <w:ind w:firstLine="570"/>
        <w:jc w:val="both"/>
      </w:pPr>
      <w:r>
        <w:t>осуществлять взаимодействие с другими контролирующими органами (ОВД, прокуратура и др.);</w:t>
      </w:r>
    </w:p>
    <w:p w:rsidR="00795C60" w:rsidRDefault="00021C99">
      <w:pPr>
        <w:ind w:firstLine="570"/>
        <w:jc w:val="both"/>
      </w:pPr>
      <w:r>
        <w:t>осуществлять взаимодействие по земельной собственности с Управлением Федеральной службы государственной регистрации кадастра и картографии, с органами муниципального образования;</w:t>
      </w:r>
    </w:p>
    <w:p w:rsidR="00795C60" w:rsidRDefault="00021C99">
      <w:pPr>
        <w:ind w:firstLine="570"/>
        <w:jc w:val="both"/>
      </w:pPr>
      <w:r>
        <w:t>осуществлять взаимодействие с уполномоченными лицами, обязанными в соответствии с законодательством представлять в налоговые органы информацию, необходимую для налогового органа;</w:t>
      </w:r>
    </w:p>
    <w:p w:rsidR="00795C60" w:rsidRDefault="00021C99">
      <w:pPr>
        <w:ind w:firstLine="570"/>
        <w:jc w:val="both"/>
      </w:pPr>
      <w:r>
        <w:t>получать информацию о деятельности налогоплательщиков из внешних источников, мониторинг и анализ полученной информации;</w:t>
      </w:r>
    </w:p>
    <w:p w:rsidR="00795C60" w:rsidRDefault="00021C99">
      <w:pPr>
        <w:ind w:firstLine="570"/>
        <w:jc w:val="both"/>
      </w:pPr>
      <w:r>
        <w:t xml:space="preserve">выполнять контрольные задания УФНС по Свердловской области руководства; </w:t>
      </w:r>
    </w:p>
    <w:p w:rsidR="00795C60" w:rsidRDefault="00021C99">
      <w:pPr>
        <w:ind w:firstLine="570"/>
        <w:jc w:val="both"/>
      </w:pPr>
      <w:r>
        <w:t>готовить для представления в УФНС отчеты формы 5-МН, 5-ТН;</w:t>
      </w:r>
    </w:p>
    <w:p w:rsidR="00795C60" w:rsidRDefault="00021C99">
      <w:pPr>
        <w:ind w:firstLine="570"/>
        <w:jc w:val="both"/>
      </w:pPr>
      <w:r>
        <w:t>направлять своевременно  статистическую отчетность в органы местного самоуправления -  5-МН, 5-ТН;</w:t>
      </w:r>
    </w:p>
    <w:p w:rsidR="00795C60" w:rsidRDefault="00021C99">
      <w:pPr>
        <w:ind w:firstLine="570"/>
        <w:jc w:val="both"/>
      </w:pPr>
      <w:r>
        <w:t>рассматривать запросы и осуществляет подготовку ответов для сторонних организаций, органов государственной власти и органов местного самоуправления;</w:t>
      </w:r>
    </w:p>
    <w:p w:rsidR="00795C60" w:rsidRDefault="00021C99">
      <w:pPr>
        <w:ind w:firstLine="570"/>
        <w:jc w:val="both"/>
      </w:pPr>
      <w:r>
        <w:t>рассматривать запросы и осуществляет подготовку ответов на заявления гражда</w:t>
      </w:r>
      <w:proofErr w:type="gramStart"/>
      <w:r>
        <w:t>н(</w:t>
      </w:r>
      <w:proofErr w:type="gramEnd"/>
      <w:r>
        <w:t>ЗГ) и на ЗГ поступившие  через сервис «Личный кабинет налогоплательщика» ( ЛК ФЛ);</w:t>
      </w:r>
    </w:p>
    <w:p w:rsidR="00795C60" w:rsidRDefault="00021C99">
      <w:pPr>
        <w:ind w:firstLine="570"/>
        <w:jc w:val="both"/>
      </w:pPr>
      <w:r>
        <w:t xml:space="preserve">осуществлять мониторинг в </w:t>
      </w:r>
      <w:proofErr w:type="spellStart"/>
      <w:r>
        <w:t>ФИРе</w:t>
      </w:r>
      <w:proofErr w:type="spellEnd"/>
      <w:r>
        <w:t xml:space="preserve">  «Личный кабинет налогоплательщика» (ЛК ФЛ) в части оценок, данных налогоплательщиками на ответы, полученные от инспекции через сервис ЛК ФЛ;</w:t>
      </w:r>
    </w:p>
    <w:p w:rsidR="00795C60" w:rsidRDefault="00021C99">
      <w:pPr>
        <w:ind w:firstLine="570"/>
        <w:jc w:val="both"/>
      </w:pPr>
      <w:r>
        <w:t>оказывать методическую помощь молодым специалистам отдела в овладении навыков контрольной работы и  помощь по ведению информационных ресурсов;</w:t>
      </w:r>
    </w:p>
    <w:p w:rsidR="00795C60" w:rsidRDefault="00021C99">
      <w:pPr>
        <w:ind w:firstLine="570"/>
        <w:jc w:val="both"/>
      </w:pPr>
      <w:r>
        <w:t>принимать участие в проводимых занятиях по изучению законодательства о налогах и сборах с работниками отдела;</w:t>
      </w:r>
    </w:p>
    <w:p w:rsidR="00795C60" w:rsidRDefault="00021C99">
      <w:pPr>
        <w:ind w:firstLine="570"/>
        <w:jc w:val="both"/>
      </w:pPr>
      <w:r>
        <w:t>участвовать в организации систематизированного учета и хранении принятых и изданных законодательных, ведомственных и других актов, относящихся к деятельности отдела;</w:t>
      </w:r>
    </w:p>
    <w:p w:rsidR="00795C60" w:rsidRDefault="00021C99">
      <w:pPr>
        <w:ind w:firstLine="570"/>
        <w:jc w:val="both"/>
      </w:pPr>
      <w:r>
        <w:t>участвовать в работе по сдаче документов отдела в архив;</w:t>
      </w:r>
    </w:p>
    <w:p w:rsidR="00795C60" w:rsidRDefault="00021C99">
      <w:pPr>
        <w:ind w:firstLine="570"/>
        <w:jc w:val="both"/>
      </w:pPr>
      <w:r>
        <w:t>выполняет требования и предписания инструкции на рабочее место и режимов ПК ЭОД;</w:t>
      </w:r>
    </w:p>
    <w:p w:rsidR="00795C60" w:rsidRDefault="00021C99">
      <w:pPr>
        <w:ind w:firstLine="570"/>
        <w:jc w:val="both"/>
      </w:pPr>
      <w:r>
        <w:t>повышать свой профессиональный уровень на занятиях технической, заочной экономической учебы, на семинарах и курсах повышения квалификации.</w:t>
      </w:r>
    </w:p>
    <w:p w:rsidR="00795C60" w:rsidRDefault="00021C99">
      <w:pPr>
        <w:ind w:firstLine="570"/>
        <w:jc w:val="both"/>
      </w:pPr>
      <w:r>
        <w:t>работать с документами для служебного пользования и сведениями, составляющими государственную тайну.</w:t>
      </w:r>
    </w:p>
    <w:p w:rsidR="00795C60" w:rsidRDefault="00021C99">
      <w:pPr>
        <w:ind w:firstLine="570"/>
        <w:jc w:val="both"/>
      </w:pPr>
      <w:r>
        <w:t>исполнять приказы, распоряжения, указания вышестоящих в порядке подчиненности руководителей, отданных в рамках их должностных полномочий, за исключением незаконных;</w:t>
      </w:r>
    </w:p>
    <w:p w:rsidR="00795C60" w:rsidRDefault="00021C99">
      <w:pPr>
        <w:ind w:firstLine="570"/>
        <w:jc w:val="both"/>
      </w:pPr>
      <w:r>
        <w:t>консультировать налогоплательщиков по вопросам налогового законодательства;</w:t>
      </w:r>
    </w:p>
    <w:p w:rsidR="00795C60" w:rsidRDefault="00021C99">
      <w:pPr>
        <w:ind w:firstLine="570"/>
        <w:jc w:val="both"/>
      </w:pPr>
      <w:r>
        <w:t>взаимодействовать с другими подразделениями Инспекции в целях реализации постановленных перед отделом задач;</w:t>
      </w:r>
    </w:p>
    <w:p w:rsidR="00795C60" w:rsidRDefault="00021C99">
      <w:pPr>
        <w:ind w:firstLine="570"/>
        <w:jc w:val="both"/>
      </w:pPr>
      <w:r>
        <w:lastRenderedPageBreak/>
        <w:t>организовать работу в соответствии с планом отдела;</w:t>
      </w:r>
    </w:p>
    <w:p w:rsidR="00795C60" w:rsidRDefault="00021C99">
      <w:pPr>
        <w:ind w:firstLine="570"/>
        <w:jc w:val="both"/>
      </w:pPr>
      <w:r>
        <w:t>выполнять требования, предъявляемые к нему, как к государственному гражданскому служащему;</w:t>
      </w:r>
    </w:p>
    <w:p w:rsidR="00795C60" w:rsidRDefault="00021C99">
      <w:pPr>
        <w:ind w:firstLine="570"/>
        <w:jc w:val="both"/>
      </w:pPr>
      <w:r>
        <w:t xml:space="preserve">принимать меры к надлежащему хранению документов, имеющих гриф «Для служебного пользования», в соответствии с установленными требованиями, закрепленными в приказах по инспекции; </w:t>
      </w:r>
    </w:p>
    <w:p w:rsidR="00795C60" w:rsidRDefault="00021C99">
      <w:pPr>
        <w:ind w:firstLine="570"/>
        <w:jc w:val="both"/>
      </w:pPr>
      <w:r>
        <w:t xml:space="preserve">участвовать в </w:t>
      </w:r>
      <w:proofErr w:type="spellStart"/>
      <w:r>
        <w:t>претензионно</w:t>
      </w:r>
      <w:proofErr w:type="spellEnd"/>
      <w:r>
        <w:t>-исковой работе, принимает совместно с юристом участие в судебных заседаниях по вопросам, отнесенным к компетенции отдела;</w:t>
      </w:r>
    </w:p>
    <w:p w:rsidR="00795C60" w:rsidRDefault="00021C99">
      <w:pPr>
        <w:ind w:firstLine="570"/>
        <w:jc w:val="both"/>
      </w:pPr>
      <w:r>
        <w:t>осуществлять в установленном порядке делопроизводство и обеспечивает сохранность номенклатурных дел;</w:t>
      </w:r>
    </w:p>
    <w:p w:rsidR="00795C60" w:rsidRDefault="00021C99">
      <w:pPr>
        <w:ind w:firstLine="570"/>
        <w:jc w:val="both"/>
      </w:pPr>
      <w:r>
        <w:t>выполнять  требования и предписания инструкции на рабочее место и режимов  в ИР ПК ЭОД, ИР «АИС налог 3»;</w:t>
      </w:r>
    </w:p>
    <w:p w:rsidR="00795C60" w:rsidRDefault="00021C99">
      <w:pPr>
        <w:ind w:firstLine="570"/>
        <w:jc w:val="both"/>
      </w:pPr>
      <w:r>
        <w:t>готовить информацию  для  работы комиссий налоговых органов по легализации налоговой базы и на межведомственные комиссии   по легализации налоговой базы при Администрации;</w:t>
      </w:r>
    </w:p>
    <w:p w:rsidR="00795C60" w:rsidRDefault="00021C99">
      <w:pPr>
        <w:ind w:firstLine="570"/>
        <w:jc w:val="both"/>
      </w:pPr>
      <w:r>
        <w:t>представлять информацию об эффективности работы комиссий по легализации налоговой базы;</w:t>
      </w:r>
    </w:p>
    <w:p w:rsidR="00795C60" w:rsidRDefault="00021C99">
      <w:pPr>
        <w:ind w:firstLine="570"/>
        <w:jc w:val="both"/>
      </w:pPr>
      <w:r>
        <w:t>проводить сплошным методом автоматизированный самоконтроль в ИР «АИС налог 3» с использованием выборок, направляемых УФНС по вопросам - полноты исчисления имущественных налогов  физическим лицам и своевременность переноса налогов в КРСБ;</w:t>
      </w:r>
    </w:p>
    <w:p w:rsidR="00795C60" w:rsidRDefault="00021C99">
      <w:pPr>
        <w:ind w:firstLine="570"/>
        <w:jc w:val="both"/>
      </w:pPr>
      <w:r>
        <w:t xml:space="preserve">проводить сплошным методом автоматизированный самоконтроль в ИР «АИС налог 3» с использованием выборок, направляемых УФНС по вопросам полноты и своевременности направления уведомлений на уплату имущественных налогов физическим лицам (СНУ);  </w:t>
      </w:r>
    </w:p>
    <w:p w:rsidR="00795C60" w:rsidRDefault="00021C99">
      <w:pPr>
        <w:ind w:firstLine="570"/>
        <w:jc w:val="both"/>
      </w:pPr>
      <w:r>
        <w:t>выполнять иные поручения руководства Инспекции;</w:t>
      </w:r>
    </w:p>
    <w:p w:rsidR="00795C60" w:rsidRDefault="00021C99">
      <w:pPr>
        <w:ind w:firstLine="570"/>
        <w:jc w:val="both"/>
      </w:pPr>
      <w:r>
        <w:t>использовать в работе федеральные и региональные информационные ресурсы через удаленный доступ;</w:t>
      </w:r>
    </w:p>
    <w:p w:rsidR="00795C60" w:rsidRDefault="00021C99">
      <w:pPr>
        <w:ind w:firstLine="570"/>
        <w:jc w:val="both"/>
      </w:pPr>
      <w:r>
        <w:t>соблюдает  налоговую и иную охраняемую законом тайну в соответствии с НК РФ, федеральными законами, и иными нормативно-правовыми актами;</w:t>
      </w:r>
    </w:p>
    <w:p w:rsidR="00795C60" w:rsidRDefault="00021C99">
      <w:pPr>
        <w:ind w:firstLine="570"/>
        <w:jc w:val="both"/>
      </w:pPr>
      <w:r>
        <w:t>соблюдать установленные в инспекции правила внутреннего трудового распорядка;</w:t>
      </w:r>
    </w:p>
    <w:p w:rsidR="00795C60" w:rsidRDefault="00021C99">
      <w:pPr>
        <w:ind w:firstLine="570"/>
        <w:jc w:val="both"/>
      </w:pPr>
      <w:r>
        <w:t xml:space="preserve"> уведомлять представителя нанимателя об обращениях в целях склонения к совершению коррупционных правонарушений.</w:t>
      </w:r>
    </w:p>
    <w:p w:rsidR="00795C60" w:rsidRDefault="00021C99">
      <w:pPr>
        <w:ind w:firstLine="570"/>
        <w:jc w:val="both"/>
      </w:pPr>
      <w:r>
        <w:t>9. Исходя из установленных полномочий,  и в пределах функциональной компетенции   старший государственный налоговый инспектор имеет право:</w:t>
      </w:r>
    </w:p>
    <w:p w:rsidR="00795C60" w:rsidRDefault="00021C99">
      <w:pPr>
        <w:ind w:firstLine="570"/>
        <w:jc w:val="both"/>
      </w:pPr>
      <w:r>
        <w:t>на  обеспечение надлежащих организационно-технических условий, необходимых для  исполнения должностных обязанностей;</w:t>
      </w:r>
    </w:p>
    <w:p w:rsidR="00795C60" w:rsidRDefault="00021C99">
      <w:pPr>
        <w:pStyle w:val="Style4"/>
        <w:widowControl/>
        <w:spacing w:line="240" w:lineRule="auto"/>
        <w:ind w:firstLine="540"/>
        <w:rPr>
          <w:rStyle w:val="FontStyle120"/>
          <w:sz w:val="24"/>
        </w:rPr>
      </w:pPr>
      <w:r>
        <w:rPr>
          <w:rStyle w:val="FontStyle120"/>
          <w:sz w:val="24"/>
        </w:rPr>
        <w:t>запрашивать и получать информацию, материалы и документы, относящихся к вопросам деятельности отдела и необходимых для исполнения должностных обязанностей;</w:t>
      </w:r>
    </w:p>
    <w:p w:rsidR="00795C60" w:rsidRDefault="00021C99">
      <w:pPr>
        <w:ind w:firstLine="540"/>
        <w:jc w:val="both"/>
        <w:rPr>
          <w:rStyle w:val="FontStyle120"/>
          <w:sz w:val="24"/>
        </w:rPr>
      </w:pPr>
      <w:r>
        <w:rPr>
          <w:rStyle w:val="FontStyle120"/>
          <w:sz w:val="24"/>
        </w:rPr>
        <w:t xml:space="preserve">получать методическую, иную необходимую документацию, в </w:t>
      </w:r>
      <w:proofErr w:type="spellStart"/>
      <w:r>
        <w:rPr>
          <w:rStyle w:val="FontStyle120"/>
          <w:sz w:val="24"/>
        </w:rPr>
        <w:t>т.ч</w:t>
      </w:r>
      <w:proofErr w:type="spellEnd"/>
      <w:r>
        <w:rPr>
          <w:rStyle w:val="FontStyle120"/>
          <w:sz w:val="24"/>
        </w:rPr>
        <w:t>. конфиденциальную, которая необходима для реализации его функций и эффективного исполнения обязанностей;</w:t>
      </w:r>
    </w:p>
    <w:p w:rsidR="00795C60" w:rsidRDefault="00021C99">
      <w:pPr>
        <w:ind w:firstLine="540"/>
        <w:jc w:val="both"/>
        <w:rPr>
          <w:rStyle w:val="FontStyle110"/>
          <w:b w:val="0"/>
          <w:sz w:val="24"/>
        </w:rPr>
      </w:pPr>
      <w:r>
        <w:rPr>
          <w:rStyle w:val="FontStyle110"/>
          <w:b w:val="0"/>
          <w:sz w:val="24"/>
        </w:rPr>
        <w:t xml:space="preserve">вступать </w:t>
      </w:r>
      <w:r>
        <w:rPr>
          <w:rStyle w:val="FontStyle120"/>
          <w:sz w:val="24"/>
        </w:rPr>
        <w:t xml:space="preserve">во </w:t>
      </w:r>
      <w:r>
        <w:rPr>
          <w:rStyle w:val="FontStyle110"/>
          <w:b w:val="0"/>
          <w:sz w:val="24"/>
        </w:rPr>
        <w:t>взаимоотношения с подразделениями сторонних учреждений и организаций для решения вопросов, входящих в  его компетенцию;</w:t>
      </w:r>
    </w:p>
    <w:p w:rsidR="00795C60" w:rsidRDefault="00021C99">
      <w:pPr>
        <w:ind w:firstLine="540"/>
        <w:jc w:val="both"/>
        <w:rPr>
          <w:rStyle w:val="FontStyle110"/>
          <w:b w:val="0"/>
          <w:sz w:val="24"/>
        </w:rPr>
      </w:pPr>
      <w:r>
        <w:rPr>
          <w:rStyle w:val="FontStyle120"/>
          <w:sz w:val="24"/>
        </w:rPr>
        <w:t>получать и передавать информацию, пользоваться правами и гарантиями, предоставленными НК РФ, иными федеральными законами;</w:t>
      </w:r>
    </w:p>
    <w:p w:rsidR="00795C60" w:rsidRDefault="00021C99">
      <w:pPr>
        <w:ind w:firstLine="540"/>
        <w:jc w:val="both"/>
        <w:rPr>
          <w:rStyle w:val="FontStyle110"/>
          <w:b w:val="0"/>
          <w:sz w:val="24"/>
        </w:rPr>
      </w:pPr>
      <w:r>
        <w:rPr>
          <w:rStyle w:val="FontStyle120"/>
          <w:sz w:val="24"/>
        </w:rPr>
        <w:t>визировать документы, направляемые на подпись руководству;</w:t>
      </w:r>
    </w:p>
    <w:p w:rsidR="00795C60" w:rsidRDefault="00021C99">
      <w:pPr>
        <w:ind w:firstLine="540"/>
        <w:jc w:val="both"/>
        <w:rPr>
          <w:rStyle w:val="FontStyle110"/>
          <w:b w:val="0"/>
          <w:sz w:val="24"/>
        </w:rPr>
      </w:pPr>
      <w:r>
        <w:rPr>
          <w:rStyle w:val="FontStyle110"/>
          <w:b w:val="0"/>
          <w:sz w:val="24"/>
        </w:rPr>
        <w:t xml:space="preserve">вступать в пределах должностных обязанностей в служебные взаимоотношения </w:t>
      </w:r>
      <w:r>
        <w:rPr>
          <w:rStyle w:val="FontStyle120"/>
          <w:sz w:val="24"/>
        </w:rPr>
        <w:t xml:space="preserve">со </w:t>
      </w:r>
      <w:r>
        <w:rPr>
          <w:rStyle w:val="FontStyle110"/>
          <w:b w:val="0"/>
          <w:sz w:val="24"/>
        </w:rPr>
        <w:t xml:space="preserve">специалистами </w:t>
      </w:r>
      <w:r>
        <w:rPr>
          <w:rStyle w:val="FontStyle120"/>
          <w:sz w:val="24"/>
        </w:rPr>
        <w:t xml:space="preserve">отделов </w:t>
      </w:r>
      <w:r>
        <w:rPr>
          <w:rStyle w:val="FontStyle110"/>
          <w:b w:val="0"/>
          <w:sz w:val="24"/>
        </w:rPr>
        <w:t xml:space="preserve">Управления и нижестоящих налоговых органов </w:t>
      </w:r>
      <w:r>
        <w:rPr>
          <w:rStyle w:val="FontStyle120"/>
          <w:sz w:val="24"/>
        </w:rPr>
        <w:t xml:space="preserve">по вопросам исполнения и </w:t>
      </w:r>
      <w:r>
        <w:rPr>
          <w:rStyle w:val="FontStyle110"/>
          <w:b w:val="0"/>
          <w:sz w:val="24"/>
        </w:rPr>
        <w:t>представления необходимой информации;</w:t>
      </w:r>
    </w:p>
    <w:p w:rsidR="00795C60" w:rsidRDefault="00021C99">
      <w:pPr>
        <w:ind w:firstLine="540"/>
        <w:jc w:val="both"/>
        <w:rPr>
          <w:rStyle w:val="FontStyle110"/>
          <w:b w:val="0"/>
          <w:sz w:val="24"/>
        </w:rPr>
      </w:pPr>
      <w:r>
        <w:rPr>
          <w:rStyle w:val="FontStyle110"/>
          <w:b w:val="0"/>
          <w:sz w:val="24"/>
        </w:rPr>
        <w:t>получать необходимые для своей работы справки, расчеты, иные документы и сведения;</w:t>
      </w:r>
    </w:p>
    <w:p w:rsidR="00795C60" w:rsidRDefault="00021C99">
      <w:pPr>
        <w:ind w:firstLine="540"/>
        <w:jc w:val="both"/>
        <w:rPr>
          <w:rStyle w:val="FontStyle110"/>
          <w:b w:val="0"/>
          <w:sz w:val="24"/>
        </w:rPr>
      </w:pPr>
      <w:r>
        <w:rPr>
          <w:rStyle w:val="FontStyle110"/>
          <w:b w:val="0"/>
          <w:sz w:val="24"/>
        </w:rPr>
        <w:t>знакомиться с соответствующими документами и материалами, находящимися в пользовании и на хранении;</w:t>
      </w:r>
    </w:p>
    <w:p w:rsidR="00795C60" w:rsidRDefault="00021C99">
      <w:pPr>
        <w:ind w:firstLine="540"/>
        <w:jc w:val="both"/>
        <w:rPr>
          <w:rStyle w:val="FontStyle110"/>
          <w:b w:val="0"/>
          <w:sz w:val="24"/>
        </w:rPr>
      </w:pPr>
      <w:r>
        <w:rPr>
          <w:rStyle w:val="FontStyle110"/>
          <w:b w:val="0"/>
          <w:sz w:val="24"/>
        </w:rPr>
        <w:t>вносить предложения по вопросам, относящимся к компетенции отдела;</w:t>
      </w:r>
    </w:p>
    <w:p w:rsidR="00795C60" w:rsidRDefault="00021C99">
      <w:pPr>
        <w:ind w:firstLine="540"/>
        <w:jc w:val="both"/>
        <w:rPr>
          <w:rStyle w:val="FontStyle110"/>
          <w:b w:val="0"/>
          <w:sz w:val="24"/>
        </w:rPr>
      </w:pPr>
      <w:r>
        <w:rPr>
          <w:rStyle w:val="FontStyle110"/>
          <w:b w:val="0"/>
          <w:sz w:val="24"/>
        </w:rPr>
        <w:t xml:space="preserve">вносить руководству на рассмотрение предложения по совершенствованию контрольной работы, </w:t>
      </w:r>
      <w:r>
        <w:rPr>
          <w:rStyle w:val="FontStyle120"/>
          <w:sz w:val="24"/>
        </w:rPr>
        <w:t xml:space="preserve">по </w:t>
      </w:r>
      <w:r>
        <w:rPr>
          <w:rStyle w:val="FontStyle110"/>
          <w:b w:val="0"/>
          <w:sz w:val="24"/>
        </w:rPr>
        <w:t xml:space="preserve">улучшению документационного обеспечения деятельности инспекции, совершенствованию форм и </w:t>
      </w:r>
      <w:r>
        <w:rPr>
          <w:rStyle w:val="FontStyle120"/>
          <w:sz w:val="24"/>
        </w:rPr>
        <w:t xml:space="preserve">методов </w:t>
      </w:r>
      <w:r>
        <w:rPr>
          <w:rStyle w:val="FontStyle110"/>
          <w:b w:val="0"/>
          <w:sz w:val="24"/>
        </w:rPr>
        <w:t>труда, организации работы на своем рабочем месте;</w:t>
      </w:r>
    </w:p>
    <w:p w:rsidR="00795C60" w:rsidRDefault="00021C99">
      <w:pPr>
        <w:pStyle w:val="Style4"/>
        <w:widowControl/>
        <w:spacing w:line="240" w:lineRule="auto"/>
        <w:ind w:firstLine="540"/>
        <w:rPr>
          <w:rStyle w:val="FontStyle120"/>
          <w:sz w:val="24"/>
        </w:rPr>
      </w:pPr>
      <w:r>
        <w:rPr>
          <w:rStyle w:val="FontStyle110"/>
          <w:b w:val="0"/>
          <w:sz w:val="24"/>
        </w:rPr>
        <w:t xml:space="preserve">работать с документами, имеющими </w:t>
      </w:r>
      <w:r>
        <w:rPr>
          <w:rStyle w:val="FontStyle120"/>
          <w:sz w:val="24"/>
        </w:rPr>
        <w:t xml:space="preserve">гриф «Для </w:t>
      </w:r>
      <w:r>
        <w:rPr>
          <w:rStyle w:val="FontStyle110"/>
          <w:b w:val="0"/>
          <w:sz w:val="24"/>
        </w:rPr>
        <w:t xml:space="preserve">служебного </w:t>
      </w:r>
      <w:r>
        <w:rPr>
          <w:rStyle w:val="FontStyle120"/>
          <w:sz w:val="24"/>
        </w:rPr>
        <w:t>пользования»;</w:t>
      </w:r>
    </w:p>
    <w:p w:rsidR="00795C60" w:rsidRDefault="00021C99">
      <w:pPr>
        <w:pStyle w:val="Style4"/>
        <w:widowControl/>
        <w:spacing w:line="240" w:lineRule="auto"/>
        <w:ind w:firstLine="540"/>
        <w:rPr>
          <w:rStyle w:val="FontStyle120"/>
          <w:sz w:val="24"/>
        </w:rPr>
      </w:pPr>
      <w:r>
        <w:rPr>
          <w:rStyle w:val="FontStyle110"/>
          <w:b w:val="0"/>
          <w:sz w:val="24"/>
        </w:rPr>
        <w:t xml:space="preserve">10. Старший государственный налоговый инспектор осуществляет иные права и исполняет иные обязанности, предусмотренные законодательством Российской Федерации, Положением  об </w:t>
      </w:r>
      <w:r>
        <w:rPr>
          <w:rStyle w:val="FontStyle110"/>
          <w:b w:val="0"/>
          <w:sz w:val="24"/>
        </w:rPr>
        <w:lastRenderedPageBreak/>
        <w:t>отделе, Положением  о  Межрайонной ИФНС России № 27 по Свердловской области и иными нормативными правовыми актами .</w:t>
      </w:r>
    </w:p>
    <w:p w:rsidR="00795C60" w:rsidRDefault="00021C99">
      <w:pPr>
        <w:ind w:firstLine="720"/>
        <w:jc w:val="both"/>
      </w:pPr>
      <w:r>
        <w:t>11.  Старший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Федерации:</w:t>
      </w:r>
    </w:p>
    <w:p w:rsidR="00795C60" w:rsidRDefault="00021C99">
      <w:pPr>
        <w:ind w:firstLine="720"/>
        <w:jc w:val="both"/>
      </w:pPr>
      <w:r>
        <w:t xml:space="preserve"> Кроме того, старший государственный налоговый инспектор отдела камеральных проверок № 2 несет ответственность:            за некачественное и несвоевременное выполнение задач, возложенных на Инспекцию, заданий, приказов, распоряжений и </w:t>
      </w:r>
      <w:proofErr w:type="gramStart"/>
      <w:r>
        <w:t>указаний</w:t>
      </w:r>
      <w:proofErr w:type="gramEnd"/>
      <w:r>
        <w:t xml:space="preserve"> вышестоящих в порядке подчиненности руководителей, за исключением незаконных;</w:t>
      </w:r>
    </w:p>
    <w:p w:rsidR="00795C60" w:rsidRDefault="00021C99">
      <w:pPr>
        <w:ind w:firstLine="720"/>
        <w:jc w:val="both"/>
      </w:pPr>
      <w: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795C60" w:rsidRDefault="00021C99">
      <w:pPr>
        <w:ind w:firstLine="720"/>
        <w:jc w:val="both"/>
      </w:pPr>
      <w:r>
        <w:t>за имущественный ущерб, причиненный по его вине;</w:t>
      </w:r>
    </w:p>
    <w:p w:rsidR="00795C60" w:rsidRDefault="00021C99">
      <w:pPr>
        <w:ind w:firstLine="720"/>
        <w:jc w:val="both"/>
      </w:pPr>
      <w: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795C60" w:rsidRDefault="00021C99">
      <w:pPr>
        <w:ind w:firstLine="720"/>
        <w:jc w:val="both"/>
      </w:pPr>
      <w:r>
        <w:t>за действие или бездействие, приведшее к нарушению прав и законных интересов граждан;</w:t>
      </w:r>
    </w:p>
    <w:p w:rsidR="00795C60" w:rsidRDefault="00021C99">
      <w:pPr>
        <w:ind w:firstLine="720"/>
        <w:jc w:val="both"/>
      </w:pPr>
      <w:r>
        <w:t>за несоблюдение ограничений, связанных с прохождением государственной гражданской службы;</w:t>
      </w:r>
    </w:p>
    <w:p w:rsidR="00795C60" w:rsidRDefault="00021C99">
      <w:pPr>
        <w:ind w:firstLine="720"/>
        <w:jc w:val="both"/>
      </w:pPr>
      <w: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795C60" w:rsidRDefault="00021C99">
      <w:pPr>
        <w:ind w:firstLine="720"/>
        <w:jc w:val="both"/>
      </w:pPr>
      <w: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Инспекции и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795C60" w:rsidRDefault="00795C60">
      <w:pPr>
        <w:ind w:firstLine="720"/>
        <w:jc w:val="both"/>
      </w:pPr>
    </w:p>
    <w:p w:rsidR="00795C60" w:rsidRDefault="00021C99">
      <w:pPr>
        <w:pStyle w:val="10"/>
        <w:jc w:val="center"/>
        <w:rPr>
          <w:b/>
          <w:sz w:val="24"/>
        </w:rPr>
      </w:pPr>
      <w:r>
        <w:rPr>
          <w:b/>
          <w:sz w:val="24"/>
        </w:rPr>
        <w:t>IV. Перечень вопросов, по которым старший государственный налоговый инспектор отдела камеральных проверок №2 вправе или обязан самостоятельно принимать управленческие и иные решения</w:t>
      </w:r>
    </w:p>
    <w:p w:rsidR="00795C60" w:rsidRDefault="00795C60">
      <w:pPr>
        <w:ind w:firstLine="720"/>
        <w:jc w:val="both"/>
      </w:pPr>
    </w:p>
    <w:p w:rsidR="00795C60" w:rsidRDefault="00021C99">
      <w:pPr>
        <w:ind w:firstLine="720"/>
        <w:jc w:val="both"/>
      </w:pPr>
      <w:r>
        <w:t>12. При исполнении служебных обязанностей старший государственный налоговый инспектор вправе самостоятельно принимать решения по вопросам:</w:t>
      </w:r>
    </w:p>
    <w:p w:rsidR="00795C60" w:rsidRDefault="00021C99">
      <w:pPr>
        <w:ind w:firstLine="720"/>
        <w:jc w:val="both"/>
        <w:rPr>
          <w:rStyle w:val="FontStyle120"/>
          <w:sz w:val="24"/>
        </w:rPr>
      </w:pPr>
      <w:r>
        <w:rPr>
          <w:rStyle w:val="FontStyle120"/>
          <w:sz w:val="24"/>
        </w:rPr>
        <w:t>организации и осуществления  работы, направленной на реализацию задач и функций, возложенных на Инспекцию, в соответствии с замещаемой государственной гражданской должностью и в пределах функциональной компетенции;</w:t>
      </w:r>
    </w:p>
    <w:p w:rsidR="00795C60" w:rsidRDefault="00021C99">
      <w:pPr>
        <w:ind w:firstLine="567"/>
        <w:jc w:val="both"/>
        <w:rPr>
          <w:rStyle w:val="FontStyle120"/>
          <w:sz w:val="24"/>
        </w:rPr>
      </w:pPr>
      <w:r>
        <w:rPr>
          <w:rStyle w:val="FontStyle120"/>
          <w:sz w:val="24"/>
        </w:rPr>
        <w:t>давать рекомендации другим сотрудникам отдела камеральных проверок № 2;</w:t>
      </w:r>
    </w:p>
    <w:p w:rsidR="00795C60" w:rsidRDefault="00021C99">
      <w:pPr>
        <w:ind w:firstLine="567"/>
        <w:jc w:val="both"/>
      </w:pPr>
      <w:r>
        <w:rPr>
          <w:rStyle w:val="FontStyle120"/>
          <w:sz w:val="24"/>
        </w:rPr>
        <w:t xml:space="preserve"> принимать участие в рассмотрении  </w:t>
      </w:r>
      <w:r>
        <w:t>протокола, акта, служебной записки, отчета, плана, доклада и т.д.;</w:t>
      </w:r>
    </w:p>
    <w:p w:rsidR="00795C60" w:rsidRDefault="00021C99">
      <w:pPr>
        <w:ind w:firstLine="567"/>
        <w:jc w:val="both"/>
      </w:pPr>
      <w:r>
        <w:t>информировать начальника отдела для принятия  им соответствующего решения;</w:t>
      </w:r>
    </w:p>
    <w:p w:rsidR="00795C60" w:rsidRDefault="00021C99">
      <w:pPr>
        <w:ind w:firstLine="567"/>
        <w:jc w:val="both"/>
      </w:pPr>
      <w:r>
        <w:t>принимать решение  о соответствии представленных документов  требованиям законодательства, их достоверности и полноты;</w:t>
      </w:r>
    </w:p>
    <w:p w:rsidR="00795C60" w:rsidRDefault="00021C99">
      <w:pPr>
        <w:ind w:firstLine="567"/>
        <w:jc w:val="both"/>
      </w:pPr>
      <w:r>
        <w:t>заверять надлежащим образом копии  документов и др.</w:t>
      </w:r>
    </w:p>
    <w:p w:rsidR="00795C60" w:rsidRDefault="00021C99">
      <w:pPr>
        <w:ind w:firstLine="720"/>
        <w:jc w:val="both"/>
      </w:pPr>
      <w:r>
        <w:t>13. При исполнении служебных обязанностей старший государственный налоговый инспектор обязан самостоятельно принимать решения по вопросам:</w:t>
      </w:r>
    </w:p>
    <w:p w:rsidR="00795C60" w:rsidRDefault="00021C99">
      <w:pPr>
        <w:pStyle w:val="Style3"/>
        <w:widowControl/>
        <w:ind w:firstLine="540"/>
        <w:rPr>
          <w:rStyle w:val="FontStyle120"/>
          <w:sz w:val="24"/>
        </w:rPr>
      </w:pPr>
      <w:r>
        <w:rPr>
          <w:rStyle w:val="FontStyle120"/>
          <w:sz w:val="24"/>
        </w:rPr>
        <w:t>организации и осуществления  работы  отдела камеральных проверок № 2 по установленным направлениям деятельности, в соответствии с замещаемой государственной гражданской должностью и в пределах функциональной компетенции;</w:t>
      </w:r>
    </w:p>
    <w:p w:rsidR="00795C60" w:rsidRDefault="00021C99">
      <w:pPr>
        <w:pStyle w:val="Style3"/>
        <w:widowControl/>
        <w:ind w:firstLine="540"/>
        <w:rPr>
          <w:rStyle w:val="FontStyle120"/>
          <w:sz w:val="24"/>
        </w:rPr>
      </w:pPr>
      <w:r>
        <w:rPr>
          <w:rStyle w:val="FontStyle120"/>
          <w:sz w:val="24"/>
        </w:rPr>
        <w:t>выполнения поручений начальника отдела и инспекции; иным вопросам.</w:t>
      </w:r>
    </w:p>
    <w:p w:rsidR="00795C60" w:rsidRDefault="00795C60">
      <w:pPr>
        <w:pStyle w:val="10"/>
        <w:jc w:val="center"/>
        <w:rPr>
          <w:b/>
          <w:sz w:val="24"/>
        </w:rPr>
      </w:pPr>
    </w:p>
    <w:p w:rsidR="00795C60" w:rsidRDefault="00021C99">
      <w:pPr>
        <w:pStyle w:val="10"/>
        <w:jc w:val="center"/>
        <w:rPr>
          <w:b/>
          <w:sz w:val="24"/>
        </w:rPr>
      </w:pPr>
      <w:r>
        <w:rPr>
          <w:b/>
          <w:sz w:val="24"/>
        </w:rPr>
        <w:t>V. Перечень вопросов, по которым старший государственный налоговый инспектор отдела камеральных проверок №2вправе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795C60" w:rsidRDefault="00795C60">
      <w:pPr>
        <w:ind w:firstLine="720"/>
        <w:jc w:val="both"/>
      </w:pPr>
    </w:p>
    <w:p w:rsidR="00795C60" w:rsidRDefault="00021C99">
      <w:pPr>
        <w:ind w:firstLine="720"/>
        <w:jc w:val="both"/>
      </w:pPr>
      <w:r>
        <w:t>14. Старший государственный налоговый инспектор  отдела камеральных проверок № 2 в соответствии со своей компетенцией вправе участвовать в подготовке (обсуждении) следующих проектов:</w:t>
      </w:r>
    </w:p>
    <w:p w:rsidR="00795C60" w:rsidRDefault="00021C99">
      <w:pPr>
        <w:ind w:firstLine="567"/>
        <w:jc w:val="both"/>
      </w:pPr>
      <w:r>
        <w:lastRenderedPageBreak/>
        <w:t xml:space="preserve">подготовки нормативных   актов и (или)   проектов   управленческих   и иных   решений   в   части </w:t>
      </w:r>
      <w:r>
        <w:rPr>
          <w:spacing w:val="-1"/>
        </w:rPr>
        <w:t xml:space="preserve">организационного обеспечения подготовки соответствующих документов по вопросам  </w:t>
      </w:r>
      <w:r>
        <w:t>применения     законодательства    Российской     Федерации;</w:t>
      </w:r>
    </w:p>
    <w:p w:rsidR="00795C60" w:rsidRDefault="00021C99">
      <w:pPr>
        <w:ind w:firstLine="567"/>
        <w:jc w:val="both"/>
      </w:pPr>
      <w:r>
        <w:t xml:space="preserve">  положения об инспекции;</w:t>
      </w:r>
    </w:p>
    <w:p w:rsidR="00795C60" w:rsidRDefault="00021C99">
      <w:pPr>
        <w:widowControl w:val="0"/>
        <w:tabs>
          <w:tab w:val="left" w:pos="931"/>
        </w:tabs>
        <w:ind w:right="48"/>
        <w:jc w:val="both"/>
      </w:pPr>
      <w:r>
        <w:t xml:space="preserve">   иным вопросам.</w:t>
      </w:r>
    </w:p>
    <w:p w:rsidR="00795C60" w:rsidRDefault="00021C99">
      <w:pPr>
        <w:ind w:firstLine="720"/>
        <w:jc w:val="both"/>
      </w:pPr>
      <w:r>
        <w:t>15. Старший государственный налоговый инспектор отдела камеральных проверок № 2 в соответствии со своей компетенцией обязан участвовать в подготовке (обсуждении) следующих проектов:</w:t>
      </w:r>
    </w:p>
    <w:p w:rsidR="00795C60" w:rsidRDefault="00021C99">
      <w:pPr>
        <w:ind w:firstLine="720"/>
        <w:jc w:val="both"/>
      </w:pPr>
      <w:r>
        <w:t>положения об инспекции и отделе;</w:t>
      </w:r>
    </w:p>
    <w:p w:rsidR="00795C60" w:rsidRDefault="00021C99">
      <w:pPr>
        <w:ind w:firstLine="720"/>
        <w:jc w:val="both"/>
      </w:pPr>
      <w:r>
        <w:t>графика отпусков гражданских служащих отдела;</w:t>
      </w:r>
    </w:p>
    <w:p w:rsidR="00795C60" w:rsidRDefault="00021C99">
      <w:pPr>
        <w:ind w:firstLine="720"/>
        <w:jc w:val="both"/>
      </w:pPr>
      <w:r>
        <w:t>иных актов по поручению непосредственного руководителя и руководства инспекции.</w:t>
      </w:r>
    </w:p>
    <w:p w:rsidR="00795C60" w:rsidRDefault="00795C60">
      <w:pPr>
        <w:ind w:firstLine="720"/>
        <w:jc w:val="both"/>
      </w:pPr>
    </w:p>
    <w:p w:rsidR="00795C60" w:rsidRDefault="00021C99">
      <w:pPr>
        <w:pStyle w:val="10"/>
        <w:jc w:val="center"/>
        <w:rPr>
          <w:b/>
          <w:sz w:val="24"/>
        </w:rPr>
      </w:pPr>
      <w:r>
        <w:rPr>
          <w:b/>
          <w:sz w:val="24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795C60" w:rsidRDefault="00795C60">
      <w:pPr>
        <w:ind w:firstLine="720"/>
        <w:jc w:val="both"/>
      </w:pPr>
    </w:p>
    <w:p w:rsidR="00795C60" w:rsidRDefault="00021C99">
      <w:pPr>
        <w:ind w:firstLine="720"/>
        <w:jc w:val="both"/>
      </w:pPr>
      <w:r>
        <w:t>16. В соответствии со своими должностными обязанностями старший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795C60" w:rsidRDefault="00795C60">
      <w:pPr>
        <w:ind w:firstLine="720"/>
        <w:jc w:val="both"/>
      </w:pPr>
    </w:p>
    <w:p w:rsidR="00795C60" w:rsidRDefault="00021C99">
      <w:pPr>
        <w:pStyle w:val="10"/>
        <w:jc w:val="center"/>
        <w:rPr>
          <w:b/>
          <w:sz w:val="24"/>
        </w:rPr>
      </w:pPr>
      <w:r>
        <w:rPr>
          <w:b/>
          <w:sz w:val="24"/>
        </w:rPr>
        <w:t>VII. Порядок служебного взаимодействия</w:t>
      </w:r>
    </w:p>
    <w:p w:rsidR="00795C60" w:rsidRDefault="00795C60">
      <w:pPr>
        <w:ind w:firstLine="720"/>
        <w:jc w:val="both"/>
      </w:pPr>
    </w:p>
    <w:p w:rsidR="00795C60" w:rsidRDefault="00021C99">
      <w:pPr>
        <w:jc w:val="both"/>
      </w:pPr>
      <w:r>
        <w:t xml:space="preserve">            17. </w:t>
      </w:r>
      <w:proofErr w:type="gramStart"/>
      <w:r>
        <w:t>Взаимодействие старшего государственного налогового инспектора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 885 «Об утверждении общих принципов служебного поведения государственных служащих» (Собрание законодательства Российской Федерации, 2002, № 33, ст</w:t>
      </w:r>
      <w:proofErr w:type="gramEnd"/>
      <w:r>
        <w:t xml:space="preserve">. </w:t>
      </w:r>
      <w:proofErr w:type="gramStart"/>
      <w:r>
        <w:t xml:space="preserve">3196; 2009, № 29, ст. 3658), требований к служебному поведению, установленных статьей 18 Федерального закона от 27.07.2004 № 79-ФЗ «О государственной гражданской службе Российской Федерации», Кодекса этики и служебного поведения государственных гражданских служащих Федеральной налоговой службы, утвержденного приказом ФНС России от 11.04.2011 </w:t>
      </w:r>
      <w:proofErr w:type="gramEnd"/>
    </w:p>
    <w:p w:rsidR="00795C60" w:rsidRDefault="00021C99">
      <w:pPr>
        <w:ind w:firstLine="720"/>
        <w:jc w:val="both"/>
      </w:pPr>
      <w:r>
        <w:t>№ ММВ-7-4/260@, а также в соответствии с иными нормативными правовыми актами Российской Федерации и приказами (распоряжениями) ФНС России.</w:t>
      </w:r>
    </w:p>
    <w:p w:rsidR="00795C60" w:rsidRDefault="00021C99">
      <w:pPr>
        <w:ind w:firstLine="720"/>
        <w:jc w:val="both"/>
      </w:pPr>
      <w:r>
        <w:t>Служебное взаимодействие старшего государственного налогового инспектора с гражданскими служащими государственных органов, другими гражданами, а также с организациями, в связи с исполнением должностных обязанностей и в пределах функциональной компетенции определяется административным регламентом ФНС России и предусматривает:</w:t>
      </w:r>
    </w:p>
    <w:p w:rsidR="00795C60" w:rsidRDefault="00021C99">
      <w:pPr>
        <w:jc w:val="both"/>
      </w:pPr>
      <w:r>
        <w:t xml:space="preserve">            осуществление функциональных обязанностей во взаимодействии с территориальными органами федеральных органов исполнительной власти, органами исполнительной власти субъектов Российской Федерации, местного самоуправления и государственными внебюджетными фондами, общественными объединениями, иными организациями.</w:t>
      </w:r>
    </w:p>
    <w:p w:rsidR="00795C60" w:rsidRDefault="00795C60">
      <w:pPr>
        <w:pStyle w:val="10"/>
        <w:jc w:val="center"/>
        <w:rPr>
          <w:b/>
          <w:sz w:val="24"/>
        </w:rPr>
      </w:pPr>
    </w:p>
    <w:p w:rsidR="00795C60" w:rsidRDefault="00021C99">
      <w:pPr>
        <w:pStyle w:val="10"/>
        <w:jc w:val="center"/>
        <w:rPr>
          <w:b/>
          <w:sz w:val="24"/>
        </w:rPr>
      </w:pPr>
      <w:r>
        <w:rPr>
          <w:b/>
          <w:sz w:val="24"/>
        </w:rPr>
        <w:t>VIII. Перечень государственных услуг, оказываемых гражданам и организациям в соответствии с Положением о Межрайонной  инспекции ФНС России № 27 по Свердловской области</w:t>
      </w:r>
    </w:p>
    <w:p w:rsidR="00795C60" w:rsidRDefault="00795C60">
      <w:pPr>
        <w:ind w:firstLine="720"/>
        <w:jc w:val="both"/>
      </w:pPr>
    </w:p>
    <w:p w:rsidR="00795C60" w:rsidRDefault="00021C99">
      <w:pPr>
        <w:ind w:firstLine="720"/>
        <w:jc w:val="both"/>
      </w:pPr>
      <w:r>
        <w:t xml:space="preserve">   18.  В соответствии с замещаемой государственной гражданской должностью и в пределах функциональной компетенции старший государственный налоговый инспектор выполняет организационное обеспечение оказания следующих видов государственных услуг, осуществляемых Инспекцией:</w:t>
      </w:r>
    </w:p>
    <w:p w:rsidR="00795C60" w:rsidRDefault="00021C99">
      <w:pPr>
        <w:ind w:firstLine="720"/>
        <w:jc w:val="both"/>
      </w:pPr>
      <w:r>
        <w:t>оказание информационных услуг налогоплательщикам  по вопросам  законодательства о налогах и сборах и принятых в соответствии с ним нормативных правовых актах, правах и обязанностях налогоплательщиков, полномочиях налоговых органов и их должностных лиц;</w:t>
      </w:r>
    </w:p>
    <w:p w:rsidR="00795C60" w:rsidRDefault="00021C99">
      <w:pPr>
        <w:ind w:firstLine="720"/>
        <w:jc w:val="both"/>
      </w:pPr>
      <w:r>
        <w:t xml:space="preserve">разработка соответствующих методических рекомендаций применения налогового законодательства и арбитражной практики при рассмотрении заявлений и жалоб физических и </w:t>
      </w:r>
      <w:r>
        <w:lastRenderedPageBreak/>
        <w:t>юридических лиц на действия или бездействия, а также на акты ненормативного характера инспекций во внесудебном порядке;</w:t>
      </w:r>
    </w:p>
    <w:p w:rsidR="00795C60" w:rsidRDefault="00021C99">
      <w:pPr>
        <w:ind w:firstLine="720"/>
        <w:jc w:val="both"/>
      </w:pPr>
      <w:r>
        <w:t>информирование налогоплательщиков о результатах контрольной деятельности налоговых органов;</w:t>
      </w:r>
    </w:p>
    <w:p w:rsidR="00795C60" w:rsidRDefault="00021C99">
      <w:pPr>
        <w:ind w:firstLine="720"/>
        <w:jc w:val="both"/>
      </w:pPr>
      <w:r>
        <w:t>обеспечение формирования общественного мнения  по вопросам функционирования Инспекции;</w:t>
      </w:r>
    </w:p>
    <w:p w:rsidR="00795C60" w:rsidRDefault="00021C99">
      <w:pPr>
        <w:ind w:firstLine="720"/>
        <w:jc w:val="both"/>
      </w:pPr>
      <w:r>
        <w:t>информирование  (в том числе в письменной форме) налогоплательщиков  о действующих налогах и сборах, законодательстве о налогах и сборах и принятых в соответствии с ним   нормативн</w:t>
      </w:r>
      <w:proofErr w:type="gramStart"/>
      <w:r>
        <w:t>о-</w:t>
      </w:r>
      <w:proofErr w:type="gramEnd"/>
      <w:r>
        <w:t xml:space="preserve"> правовых актов, порядок исчисления и уплаты налогов и сборов, права и обязанности налогоплательщиков,  полномочий налоговых органов  и их должностных лиц;</w:t>
      </w:r>
    </w:p>
    <w:p w:rsidR="00795C60" w:rsidRDefault="00021C99">
      <w:pPr>
        <w:ind w:firstLine="720"/>
        <w:jc w:val="both"/>
      </w:pPr>
      <w:r>
        <w:t>другие услуги.</w:t>
      </w:r>
    </w:p>
    <w:p w:rsidR="00795C60" w:rsidRDefault="00795C60">
      <w:pPr>
        <w:ind w:firstLine="720"/>
        <w:jc w:val="both"/>
      </w:pPr>
    </w:p>
    <w:p w:rsidR="00795C60" w:rsidRDefault="00021C99">
      <w:pPr>
        <w:pStyle w:val="10"/>
        <w:jc w:val="center"/>
        <w:rPr>
          <w:b/>
          <w:sz w:val="24"/>
        </w:rPr>
      </w:pPr>
      <w:r>
        <w:rPr>
          <w:b/>
          <w:sz w:val="24"/>
        </w:rPr>
        <w:t>IX. Показатели эффективности и результативности профессиональной служебной деятельности</w:t>
      </w:r>
    </w:p>
    <w:p w:rsidR="00795C60" w:rsidRDefault="00795C60">
      <w:pPr>
        <w:ind w:firstLine="720"/>
        <w:jc w:val="both"/>
      </w:pPr>
    </w:p>
    <w:p w:rsidR="00795C60" w:rsidRDefault="00021C99">
      <w:pPr>
        <w:ind w:firstLine="720"/>
        <w:jc w:val="both"/>
      </w:pPr>
      <w:r>
        <w:t>19. Эффективность профессиональной служебной деятельности старшего государственного налогового инспектора отдела камеральных проверок № 2 оценивается по следующим показателям:</w:t>
      </w:r>
    </w:p>
    <w:p w:rsidR="00795C60" w:rsidRDefault="00021C99">
      <w:pPr>
        <w:ind w:firstLine="720"/>
        <w:jc w:val="both"/>
      </w:pPr>
      <w:r>
        <w:t>выполняемому объёму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795C60" w:rsidRDefault="00021C99">
      <w:pPr>
        <w:ind w:firstLine="720"/>
        <w:jc w:val="both"/>
      </w:pPr>
      <w:r>
        <w:t>своевременности и в полном объеме исчисления налога на имущество физических лиц, земельного налога, транспортного налога с физических лиц;</w:t>
      </w:r>
    </w:p>
    <w:p w:rsidR="00795C60" w:rsidRDefault="00021C99">
      <w:pPr>
        <w:ind w:firstLine="720"/>
        <w:jc w:val="both"/>
      </w:pPr>
      <w:r>
        <w:t>своевременности и качественности  подготовки ответов на заявления гражда</w:t>
      </w:r>
      <w:proofErr w:type="gramStart"/>
      <w:r>
        <w:t>н(</w:t>
      </w:r>
      <w:proofErr w:type="gramEnd"/>
      <w:r>
        <w:t>ЗГ) и на ЗГ поступившие  через сервис «Личный кабинет налогоплательщика» ( ЛК ФЛ);</w:t>
      </w:r>
    </w:p>
    <w:p w:rsidR="00795C60" w:rsidRDefault="00021C99">
      <w:pPr>
        <w:ind w:firstLine="720"/>
        <w:jc w:val="both"/>
      </w:pPr>
      <w:r>
        <w:t>своевременности и оперативности выполнения поручений;</w:t>
      </w:r>
    </w:p>
    <w:p w:rsidR="00795C60" w:rsidRDefault="00021C99">
      <w:pPr>
        <w:ind w:firstLine="720"/>
        <w:jc w:val="both"/>
      </w:pPr>
      <w: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795C60" w:rsidRDefault="00021C99">
      <w:pPr>
        <w:ind w:firstLine="720"/>
        <w:jc w:val="both"/>
      </w:pPr>
      <w: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795C60" w:rsidRDefault="00021C99">
      <w:pPr>
        <w:ind w:firstLine="720"/>
        <w:jc w:val="both"/>
      </w:pPr>
      <w:r>
        <w:t>способности чётко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795C60" w:rsidRDefault="00021C99">
      <w:pPr>
        <w:ind w:firstLine="720"/>
        <w:jc w:val="both"/>
      </w:pPr>
      <w: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795C60" w:rsidRDefault="00021C99">
      <w:pPr>
        <w:ind w:firstLine="720"/>
        <w:jc w:val="both"/>
      </w:pPr>
      <w:r>
        <w:t>осознанию ответственности за последствия своих действий.</w:t>
      </w:r>
    </w:p>
    <w:p w:rsidR="00795C60" w:rsidRDefault="00795C60">
      <w:pPr>
        <w:ind w:firstLine="720"/>
        <w:jc w:val="both"/>
      </w:pPr>
    </w:p>
    <w:p w:rsidR="00795C60" w:rsidRDefault="00795C60">
      <w:pPr>
        <w:ind w:firstLine="720"/>
        <w:jc w:val="both"/>
      </w:pPr>
    </w:p>
    <w:p w:rsidR="00795C60" w:rsidRDefault="00795C60">
      <w:pPr>
        <w:ind w:firstLine="720"/>
        <w:jc w:val="both"/>
      </w:pPr>
    </w:p>
    <w:p w:rsidR="00795C60" w:rsidRDefault="00795C60">
      <w:pPr>
        <w:ind w:firstLine="720"/>
        <w:jc w:val="both"/>
      </w:pPr>
    </w:p>
    <w:p w:rsidR="00795C60" w:rsidRDefault="00795C60">
      <w:pPr>
        <w:ind w:firstLine="720"/>
        <w:jc w:val="both"/>
      </w:pPr>
    </w:p>
    <w:p w:rsidR="00795C60" w:rsidRDefault="00795C60">
      <w:pPr>
        <w:ind w:firstLine="720"/>
        <w:jc w:val="both"/>
      </w:pPr>
    </w:p>
    <w:p w:rsidR="00795C60" w:rsidRDefault="00795C60">
      <w:pPr>
        <w:ind w:firstLine="720"/>
        <w:jc w:val="both"/>
      </w:pPr>
    </w:p>
    <w:p w:rsidR="00795C60" w:rsidRDefault="00795C60">
      <w:pPr>
        <w:ind w:firstLine="720"/>
        <w:jc w:val="both"/>
      </w:pPr>
    </w:p>
    <w:p w:rsidR="00795C60" w:rsidRDefault="00795C60">
      <w:pPr>
        <w:ind w:firstLine="720"/>
        <w:jc w:val="both"/>
      </w:pPr>
    </w:p>
    <w:p w:rsidR="00795C60" w:rsidRDefault="00795C60">
      <w:pPr>
        <w:ind w:firstLine="720"/>
        <w:jc w:val="both"/>
      </w:pPr>
    </w:p>
    <w:p w:rsidR="00795C60" w:rsidRDefault="00795C60">
      <w:pPr>
        <w:ind w:firstLine="720"/>
        <w:jc w:val="both"/>
      </w:pPr>
      <w:bookmarkStart w:id="0" w:name="_GoBack"/>
      <w:bookmarkEnd w:id="0"/>
    </w:p>
    <w:p w:rsidR="00795C60" w:rsidRDefault="00795C60">
      <w:pPr>
        <w:ind w:firstLine="720"/>
        <w:jc w:val="both"/>
      </w:pPr>
    </w:p>
    <w:p w:rsidR="00795C60" w:rsidRDefault="00795C60">
      <w:pPr>
        <w:ind w:firstLine="720"/>
        <w:jc w:val="both"/>
      </w:pPr>
    </w:p>
    <w:p w:rsidR="00795C60" w:rsidRDefault="00795C60">
      <w:pPr>
        <w:ind w:firstLine="720"/>
        <w:jc w:val="both"/>
      </w:pPr>
    </w:p>
    <w:p w:rsidR="00795C60" w:rsidRDefault="00795C60">
      <w:pPr>
        <w:ind w:firstLine="720"/>
        <w:jc w:val="both"/>
      </w:pPr>
    </w:p>
    <w:p w:rsidR="00795C60" w:rsidRDefault="00795C60">
      <w:pPr>
        <w:ind w:firstLine="720"/>
        <w:jc w:val="both"/>
      </w:pPr>
    </w:p>
    <w:p w:rsidR="00795C60" w:rsidRDefault="00795C60">
      <w:pPr>
        <w:ind w:firstLine="720"/>
        <w:jc w:val="both"/>
      </w:pPr>
    </w:p>
    <w:p w:rsidR="00795C60" w:rsidRDefault="00795C60">
      <w:pPr>
        <w:ind w:firstLine="720"/>
        <w:jc w:val="both"/>
      </w:pPr>
    </w:p>
    <w:p w:rsidR="00795C60" w:rsidRDefault="00795C60">
      <w:pPr>
        <w:ind w:firstLine="720"/>
        <w:jc w:val="both"/>
      </w:pPr>
    </w:p>
    <w:p w:rsidR="00795C60" w:rsidRDefault="00795C60">
      <w:pPr>
        <w:ind w:firstLine="720"/>
        <w:jc w:val="both"/>
      </w:pPr>
    </w:p>
    <w:sectPr w:rsidR="00795C60">
      <w:headerReference w:type="default" r:id="rId7"/>
      <w:pgSz w:w="11906" w:h="16838"/>
      <w:pgMar w:top="360" w:right="567" w:bottom="0" w:left="1134" w:header="709" w:footer="709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6750C" w:rsidRDefault="0066750C">
      <w:r>
        <w:separator/>
      </w:r>
    </w:p>
  </w:endnote>
  <w:endnote w:type="continuationSeparator" w:id="0">
    <w:p w:rsidR="0066750C" w:rsidRDefault="006675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XO Thames">
    <w:panose1 w:val="02020603050405020304"/>
    <w:charset w:val="CC"/>
    <w:family w:val="roman"/>
    <w:pitch w:val="variable"/>
    <w:sig w:usb0="800002FF" w:usb1="0000084A" w:usb2="00000000" w:usb3="00000000" w:csb0="00000015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6750C" w:rsidRDefault="0066750C">
      <w:r>
        <w:separator/>
      </w:r>
    </w:p>
  </w:footnote>
  <w:footnote w:type="continuationSeparator" w:id="0">
    <w:p w:rsidR="0066750C" w:rsidRDefault="0066750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95C60" w:rsidRDefault="00795C60">
    <w:pPr>
      <w:pStyle w:val="a3"/>
      <w:ind w:right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5C60"/>
    <w:rsid w:val="00021C99"/>
    <w:rsid w:val="000379A6"/>
    <w:rsid w:val="003F5EB9"/>
    <w:rsid w:val="0051209F"/>
    <w:rsid w:val="0066750C"/>
    <w:rsid w:val="00764224"/>
    <w:rsid w:val="00795C60"/>
    <w:rsid w:val="00A35E44"/>
    <w:rsid w:val="00AD27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pPr>
      <w:spacing w:after="0" w:line="240" w:lineRule="auto"/>
    </w:pPr>
    <w:rPr>
      <w:rFonts w:ascii="Times New Roman" w:hAnsi="Times New Roman"/>
      <w:sz w:val="24"/>
    </w:rPr>
  </w:style>
  <w:style w:type="paragraph" w:styleId="10">
    <w:name w:val="heading 1"/>
    <w:basedOn w:val="a"/>
    <w:next w:val="a"/>
    <w:link w:val="11"/>
    <w:uiPriority w:val="9"/>
    <w:qFormat/>
    <w:pPr>
      <w:keepNext/>
      <w:tabs>
        <w:tab w:val="left" w:pos="1080"/>
      </w:tabs>
      <w:jc w:val="both"/>
      <w:outlineLvl w:val="0"/>
    </w:pPr>
    <w:rPr>
      <w:sz w:val="28"/>
    </w:rPr>
  </w:style>
  <w:style w:type="paragraph" w:styleId="2">
    <w:name w:val="heading 2"/>
    <w:next w:val="a"/>
    <w:link w:val="20"/>
    <w:uiPriority w:val="9"/>
    <w:qFormat/>
    <w:pPr>
      <w:spacing w:before="120" w:after="120"/>
      <w:outlineLvl w:val="1"/>
    </w:pPr>
    <w:rPr>
      <w:rFonts w:ascii="XO Thames" w:hAnsi="XO Thames"/>
      <w:b/>
      <w:color w:val="00A0FF"/>
      <w:sz w:val="26"/>
    </w:rPr>
  </w:style>
  <w:style w:type="paragraph" w:styleId="3">
    <w:name w:val="heading 3"/>
    <w:next w:val="a"/>
    <w:link w:val="30"/>
    <w:uiPriority w:val="9"/>
    <w:qFormat/>
    <w:pPr>
      <w:outlineLvl w:val="2"/>
    </w:pPr>
    <w:rPr>
      <w:rFonts w:ascii="XO Thames" w:hAnsi="XO Thames"/>
      <w:b/>
      <w:i/>
    </w:rPr>
  </w:style>
  <w:style w:type="paragraph" w:styleId="4">
    <w:name w:val="heading 4"/>
    <w:next w:val="a"/>
    <w:link w:val="40"/>
    <w:uiPriority w:val="9"/>
    <w:qFormat/>
    <w:pPr>
      <w:spacing w:before="120" w:after="120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next w:val="a"/>
    <w:link w:val="50"/>
    <w:uiPriority w:val="9"/>
    <w:qFormat/>
    <w:pPr>
      <w:spacing w:before="120" w:after="120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rFonts w:ascii="Times New Roman" w:hAnsi="Times New Roman"/>
      <w:sz w:val="24"/>
    </w:rPr>
  </w:style>
  <w:style w:type="paragraph" w:styleId="21">
    <w:name w:val="toc 2"/>
    <w:next w:val="a"/>
    <w:link w:val="22"/>
    <w:uiPriority w:val="39"/>
    <w:pPr>
      <w:ind w:left="200"/>
    </w:pPr>
  </w:style>
  <w:style w:type="character" w:customStyle="1" w:styleId="22">
    <w:name w:val="Оглавление 2 Знак"/>
    <w:link w:val="21"/>
  </w:style>
  <w:style w:type="paragraph" w:styleId="a3">
    <w:name w:val="header"/>
    <w:basedOn w:val="a"/>
    <w:link w:val="a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1"/>
    <w:link w:val="a3"/>
    <w:rPr>
      <w:rFonts w:ascii="Times New Roman" w:hAnsi="Times New Roman"/>
      <w:sz w:val="24"/>
    </w:rPr>
  </w:style>
  <w:style w:type="paragraph" w:styleId="41">
    <w:name w:val="toc 4"/>
    <w:next w:val="a"/>
    <w:link w:val="42"/>
    <w:uiPriority w:val="39"/>
    <w:pPr>
      <w:ind w:left="600"/>
    </w:pPr>
  </w:style>
  <w:style w:type="character" w:customStyle="1" w:styleId="42">
    <w:name w:val="Оглавление 4 Знак"/>
    <w:link w:val="41"/>
  </w:style>
  <w:style w:type="paragraph" w:styleId="6">
    <w:name w:val="toc 6"/>
    <w:next w:val="a"/>
    <w:link w:val="60"/>
    <w:uiPriority w:val="39"/>
    <w:pPr>
      <w:ind w:left="1000"/>
    </w:pPr>
  </w:style>
  <w:style w:type="character" w:customStyle="1" w:styleId="60">
    <w:name w:val="Оглавление 6 Знак"/>
    <w:link w:val="6"/>
  </w:style>
  <w:style w:type="paragraph" w:styleId="7">
    <w:name w:val="toc 7"/>
    <w:next w:val="a"/>
    <w:link w:val="70"/>
    <w:uiPriority w:val="39"/>
    <w:pPr>
      <w:ind w:left="1200"/>
    </w:pPr>
  </w:style>
  <w:style w:type="character" w:customStyle="1" w:styleId="70">
    <w:name w:val="Оглавление 7 Знак"/>
    <w:link w:val="7"/>
  </w:style>
  <w:style w:type="paragraph" w:styleId="a5">
    <w:name w:val="Body Text Indent"/>
    <w:basedOn w:val="a"/>
    <w:link w:val="a6"/>
    <w:pPr>
      <w:ind w:firstLine="567"/>
      <w:jc w:val="both"/>
    </w:pPr>
    <w:rPr>
      <w:sz w:val="28"/>
    </w:rPr>
  </w:style>
  <w:style w:type="character" w:customStyle="1" w:styleId="a6">
    <w:name w:val="Основной текст с отступом Знак"/>
    <w:basedOn w:val="1"/>
    <w:link w:val="a5"/>
    <w:rPr>
      <w:rFonts w:ascii="Times New Roman" w:hAnsi="Times New Roman"/>
      <w:sz w:val="28"/>
    </w:rPr>
  </w:style>
  <w:style w:type="character" w:customStyle="1" w:styleId="30">
    <w:name w:val="Заголовок 3 Знак"/>
    <w:link w:val="3"/>
    <w:rPr>
      <w:rFonts w:ascii="XO Thames" w:hAnsi="XO Thames"/>
      <w:b/>
      <w:i/>
      <w:color w:val="000000"/>
    </w:rPr>
  </w:style>
  <w:style w:type="paragraph" w:customStyle="1" w:styleId="12">
    <w:name w:val="Основной шрифт абзаца1"/>
  </w:style>
  <w:style w:type="paragraph" w:customStyle="1" w:styleId="13">
    <w:name w:val="Номер страницы1"/>
    <w:basedOn w:val="12"/>
    <w:link w:val="a7"/>
  </w:style>
  <w:style w:type="character" w:styleId="a7">
    <w:name w:val="page number"/>
    <w:basedOn w:val="a0"/>
    <w:link w:val="13"/>
  </w:style>
  <w:style w:type="paragraph" w:styleId="a8">
    <w:name w:val="Balloon Text"/>
    <w:basedOn w:val="a"/>
    <w:link w:val="a9"/>
    <w:rPr>
      <w:rFonts w:ascii="Tahoma" w:hAnsi="Tahoma"/>
      <w:sz w:val="16"/>
    </w:rPr>
  </w:style>
  <w:style w:type="character" w:customStyle="1" w:styleId="a9">
    <w:name w:val="Текст выноски Знак"/>
    <w:basedOn w:val="1"/>
    <w:link w:val="a8"/>
    <w:rPr>
      <w:rFonts w:ascii="Tahoma" w:hAnsi="Tahoma"/>
      <w:sz w:val="16"/>
    </w:rPr>
  </w:style>
  <w:style w:type="paragraph" w:customStyle="1" w:styleId="aa">
    <w:name w:val="Гипертекстовая ссылка"/>
    <w:basedOn w:val="12"/>
    <w:link w:val="ab"/>
    <w:rPr>
      <w:b/>
      <w:color w:val="008000"/>
    </w:rPr>
  </w:style>
  <w:style w:type="character" w:customStyle="1" w:styleId="ab">
    <w:name w:val="Гипертекстовая ссылка"/>
    <w:basedOn w:val="a0"/>
    <w:link w:val="aa"/>
    <w:rPr>
      <w:b/>
      <w:color w:val="008000"/>
    </w:rPr>
  </w:style>
  <w:style w:type="paragraph" w:customStyle="1" w:styleId="FontStyle11">
    <w:name w:val="Font Style11"/>
    <w:basedOn w:val="12"/>
    <w:link w:val="FontStyle110"/>
    <w:rPr>
      <w:rFonts w:ascii="Times New Roman" w:hAnsi="Times New Roman"/>
      <w:b/>
      <w:sz w:val="26"/>
    </w:rPr>
  </w:style>
  <w:style w:type="character" w:customStyle="1" w:styleId="FontStyle110">
    <w:name w:val="Font Style11"/>
    <w:basedOn w:val="a0"/>
    <w:link w:val="FontStyle11"/>
    <w:rPr>
      <w:rFonts w:ascii="Times New Roman" w:hAnsi="Times New Roman"/>
      <w:b/>
      <w:sz w:val="26"/>
    </w:rPr>
  </w:style>
  <w:style w:type="paragraph" w:styleId="31">
    <w:name w:val="toc 3"/>
    <w:next w:val="a"/>
    <w:link w:val="32"/>
    <w:uiPriority w:val="39"/>
    <w:pPr>
      <w:ind w:left="400"/>
    </w:pPr>
  </w:style>
  <w:style w:type="character" w:customStyle="1" w:styleId="32">
    <w:name w:val="Оглавление 3 Знак"/>
    <w:link w:val="31"/>
  </w:style>
  <w:style w:type="paragraph" w:styleId="ac">
    <w:name w:val="footer"/>
    <w:basedOn w:val="a"/>
    <w:link w:val="ad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1"/>
    <w:link w:val="ac"/>
    <w:rPr>
      <w:rFonts w:ascii="Times New Roman" w:hAnsi="Times New Roman"/>
      <w:sz w:val="24"/>
    </w:rPr>
  </w:style>
  <w:style w:type="character" w:customStyle="1" w:styleId="50">
    <w:name w:val="Заголовок 5 Знак"/>
    <w:link w:val="5"/>
    <w:rPr>
      <w:rFonts w:ascii="XO Thames" w:hAnsi="XO Thames"/>
      <w:b/>
      <w:color w:val="000000"/>
      <w:sz w:val="22"/>
    </w:rPr>
  </w:style>
  <w:style w:type="paragraph" w:customStyle="1" w:styleId="ae">
    <w:name w:val="Таблицы (моноширинный)"/>
    <w:basedOn w:val="a"/>
    <w:next w:val="a"/>
    <w:link w:val="af"/>
    <w:pPr>
      <w:widowControl w:val="0"/>
      <w:jc w:val="both"/>
    </w:pPr>
    <w:rPr>
      <w:rFonts w:ascii="Courier New" w:hAnsi="Courier New"/>
    </w:rPr>
  </w:style>
  <w:style w:type="character" w:customStyle="1" w:styleId="af">
    <w:name w:val="Таблицы (моноширинный)"/>
    <w:basedOn w:val="1"/>
    <w:link w:val="ae"/>
    <w:rPr>
      <w:rFonts w:ascii="Courier New" w:hAnsi="Courier New"/>
      <w:sz w:val="24"/>
    </w:rPr>
  </w:style>
  <w:style w:type="character" w:customStyle="1" w:styleId="11">
    <w:name w:val="Заголовок 1 Знак"/>
    <w:basedOn w:val="1"/>
    <w:link w:val="10"/>
    <w:rPr>
      <w:rFonts w:ascii="Times New Roman" w:hAnsi="Times New Roman"/>
      <w:sz w:val="28"/>
    </w:rPr>
  </w:style>
  <w:style w:type="paragraph" w:customStyle="1" w:styleId="14">
    <w:name w:val="Гиперссылка1"/>
    <w:link w:val="af0"/>
    <w:rPr>
      <w:color w:val="0000FF"/>
      <w:u w:val="single"/>
    </w:rPr>
  </w:style>
  <w:style w:type="character" w:styleId="af0">
    <w:name w:val="Hyperlink"/>
    <w:link w:val="14"/>
    <w:rPr>
      <w:color w:val="0000FF"/>
      <w:u w:val="single"/>
    </w:rPr>
  </w:style>
  <w:style w:type="paragraph" w:customStyle="1" w:styleId="Footnote">
    <w:name w:val="Footnote"/>
    <w:link w:val="Footnote0"/>
    <w:rPr>
      <w:rFonts w:ascii="XO Thames" w:hAnsi="XO Thames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5">
    <w:name w:val="toc 1"/>
    <w:next w:val="a"/>
    <w:link w:val="16"/>
    <w:uiPriority w:val="39"/>
    <w:rPr>
      <w:rFonts w:ascii="XO Thames" w:hAnsi="XO Thames"/>
      <w:b/>
    </w:rPr>
  </w:style>
  <w:style w:type="character" w:customStyle="1" w:styleId="16">
    <w:name w:val="Оглавление 1 Знак"/>
    <w:link w:val="15"/>
    <w:rPr>
      <w:rFonts w:ascii="XO Thames" w:hAnsi="XO Thames"/>
      <w:b/>
    </w:rPr>
  </w:style>
  <w:style w:type="paragraph" w:customStyle="1" w:styleId="af1">
    <w:name w:val="Нормальный (таблица)"/>
    <w:basedOn w:val="a"/>
    <w:next w:val="a"/>
    <w:link w:val="af2"/>
    <w:pPr>
      <w:widowControl w:val="0"/>
      <w:jc w:val="both"/>
    </w:pPr>
    <w:rPr>
      <w:rFonts w:ascii="Arial" w:hAnsi="Arial"/>
    </w:rPr>
  </w:style>
  <w:style w:type="character" w:customStyle="1" w:styleId="af2">
    <w:name w:val="Нормальный (таблица)"/>
    <w:basedOn w:val="1"/>
    <w:link w:val="af1"/>
    <w:rPr>
      <w:rFonts w:ascii="Arial" w:hAnsi="Arial"/>
      <w:sz w:val="24"/>
    </w:rPr>
  </w:style>
  <w:style w:type="paragraph" w:customStyle="1" w:styleId="HeaderandFooter">
    <w:name w:val="Header and Footer"/>
    <w:link w:val="HeaderandFooter0"/>
    <w:pPr>
      <w:spacing w:line="360" w:lineRule="auto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customStyle="1" w:styleId="Style1">
    <w:name w:val="Style1"/>
    <w:basedOn w:val="a"/>
    <w:link w:val="Style10"/>
    <w:pPr>
      <w:widowControl w:val="0"/>
      <w:spacing w:line="319" w:lineRule="exact"/>
      <w:jc w:val="both"/>
    </w:pPr>
  </w:style>
  <w:style w:type="character" w:customStyle="1" w:styleId="Style10">
    <w:name w:val="Style1"/>
    <w:basedOn w:val="1"/>
    <w:link w:val="Style1"/>
    <w:rPr>
      <w:rFonts w:ascii="Times New Roman" w:hAnsi="Times New Roman"/>
      <w:sz w:val="24"/>
    </w:rPr>
  </w:style>
  <w:style w:type="paragraph" w:styleId="af3">
    <w:name w:val="List Paragraph"/>
    <w:basedOn w:val="a"/>
    <w:link w:val="af4"/>
    <w:pPr>
      <w:ind w:left="720"/>
      <w:contextualSpacing/>
    </w:pPr>
  </w:style>
  <w:style w:type="character" w:customStyle="1" w:styleId="af4">
    <w:name w:val="Абзац списка Знак"/>
    <w:basedOn w:val="1"/>
    <w:link w:val="af3"/>
    <w:rPr>
      <w:rFonts w:ascii="Times New Roman" w:hAnsi="Times New Roman"/>
      <w:sz w:val="24"/>
    </w:rPr>
  </w:style>
  <w:style w:type="paragraph" w:styleId="9">
    <w:name w:val="toc 9"/>
    <w:next w:val="a"/>
    <w:link w:val="90"/>
    <w:uiPriority w:val="39"/>
    <w:pPr>
      <w:ind w:left="1600"/>
    </w:pPr>
  </w:style>
  <w:style w:type="character" w:customStyle="1" w:styleId="90">
    <w:name w:val="Оглавление 9 Знак"/>
    <w:link w:val="9"/>
  </w:style>
  <w:style w:type="paragraph" w:customStyle="1" w:styleId="Style3">
    <w:name w:val="Style3"/>
    <w:basedOn w:val="a"/>
    <w:link w:val="Style30"/>
    <w:pPr>
      <w:widowControl w:val="0"/>
      <w:jc w:val="both"/>
    </w:pPr>
  </w:style>
  <w:style w:type="character" w:customStyle="1" w:styleId="Style30">
    <w:name w:val="Style3"/>
    <w:basedOn w:val="1"/>
    <w:link w:val="Style3"/>
    <w:rPr>
      <w:rFonts w:ascii="Times New Roman" w:hAnsi="Times New Roman"/>
      <w:sz w:val="24"/>
    </w:rPr>
  </w:style>
  <w:style w:type="paragraph" w:customStyle="1" w:styleId="FontStyle12">
    <w:name w:val="Font Style12"/>
    <w:basedOn w:val="12"/>
    <w:link w:val="FontStyle120"/>
    <w:rPr>
      <w:rFonts w:ascii="Times New Roman" w:hAnsi="Times New Roman"/>
      <w:sz w:val="26"/>
    </w:rPr>
  </w:style>
  <w:style w:type="character" w:customStyle="1" w:styleId="FontStyle120">
    <w:name w:val="Font Style12"/>
    <w:basedOn w:val="a0"/>
    <w:link w:val="FontStyle12"/>
    <w:rPr>
      <w:rFonts w:ascii="Times New Roman" w:hAnsi="Times New Roman"/>
      <w:sz w:val="26"/>
    </w:rPr>
  </w:style>
  <w:style w:type="paragraph" w:styleId="8">
    <w:name w:val="toc 8"/>
    <w:next w:val="a"/>
    <w:link w:val="80"/>
    <w:uiPriority w:val="39"/>
    <w:pPr>
      <w:ind w:left="1400"/>
    </w:pPr>
  </w:style>
  <w:style w:type="character" w:customStyle="1" w:styleId="80">
    <w:name w:val="Оглавление 8 Знак"/>
    <w:link w:val="8"/>
  </w:style>
  <w:style w:type="paragraph" w:customStyle="1" w:styleId="Style2">
    <w:name w:val="Style2"/>
    <w:basedOn w:val="a"/>
    <w:link w:val="Style20"/>
    <w:pPr>
      <w:widowControl w:val="0"/>
      <w:spacing w:line="276" w:lineRule="exact"/>
      <w:ind w:firstLine="547"/>
      <w:jc w:val="both"/>
    </w:pPr>
  </w:style>
  <w:style w:type="character" w:customStyle="1" w:styleId="Style20">
    <w:name w:val="Style2"/>
    <w:basedOn w:val="1"/>
    <w:link w:val="Style2"/>
    <w:rPr>
      <w:rFonts w:ascii="Times New Roman" w:hAnsi="Times New Roman"/>
      <w:sz w:val="24"/>
    </w:rPr>
  </w:style>
  <w:style w:type="paragraph" w:customStyle="1" w:styleId="Style6">
    <w:name w:val="Style6"/>
    <w:basedOn w:val="a"/>
    <w:link w:val="Style60"/>
    <w:pPr>
      <w:widowControl w:val="0"/>
      <w:spacing w:line="324" w:lineRule="exact"/>
      <w:ind w:hanging="374"/>
      <w:jc w:val="both"/>
    </w:pPr>
  </w:style>
  <w:style w:type="character" w:customStyle="1" w:styleId="Style60">
    <w:name w:val="Style6"/>
    <w:basedOn w:val="1"/>
    <w:link w:val="Style6"/>
    <w:rPr>
      <w:rFonts w:ascii="Times New Roman" w:hAnsi="Times New Roman"/>
      <w:sz w:val="24"/>
    </w:rPr>
  </w:style>
  <w:style w:type="paragraph" w:styleId="51">
    <w:name w:val="toc 5"/>
    <w:next w:val="a"/>
    <w:link w:val="52"/>
    <w:uiPriority w:val="39"/>
    <w:pPr>
      <w:ind w:left="800"/>
    </w:pPr>
  </w:style>
  <w:style w:type="character" w:customStyle="1" w:styleId="52">
    <w:name w:val="Оглавление 5 Знак"/>
    <w:link w:val="51"/>
  </w:style>
  <w:style w:type="paragraph" w:styleId="af5">
    <w:name w:val="Subtitle"/>
    <w:next w:val="a"/>
    <w:link w:val="af6"/>
    <w:uiPriority w:val="11"/>
    <w:qFormat/>
    <w:rPr>
      <w:rFonts w:ascii="XO Thames" w:hAnsi="XO Thames"/>
      <w:i/>
      <w:color w:val="616161"/>
      <w:sz w:val="24"/>
    </w:rPr>
  </w:style>
  <w:style w:type="character" w:customStyle="1" w:styleId="af6">
    <w:name w:val="Подзаголовок Знак"/>
    <w:link w:val="af5"/>
    <w:rPr>
      <w:rFonts w:ascii="XO Thames" w:hAnsi="XO Thames"/>
      <w:i/>
      <w:color w:val="616161"/>
      <w:sz w:val="24"/>
    </w:rPr>
  </w:style>
  <w:style w:type="paragraph" w:customStyle="1" w:styleId="Style4">
    <w:name w:val="Style4"/>
    <w:basedOn w:val="a"/>
    <w:link w:val="Style40"/>
    <w:pPr>
      <w:widowControl w:val="0"/>
      <w:spacing w:line="322" w:lineRule="exact"/>
      <w:ind w:firstLine="720"/>
      <w:jc w:val="both"/>
    </w:pPr>
  </w:style>
  <w:style w:type="character" w:customStyle="1" w:styleId="Style40">
    <w:name w:val="Style4"/>
    <w:basedOn w:val="1"/>
    <w:link w:val="Style4"/>
    <w:rPr>
      <w:rFonts w:ascii="Times New Roman" w:hAnsi="Times New Roman"/>
      <w:sz w:val="24"/>
    </w:rPr>
  </w:style>
  <w:style w:type="paragraph" w:customStyle="1" w:styleId="toc10">
    <w:name w:val="toc 10"/>
    <w:next w:val="a"/>
    <w:link w:val="toc100"/>
    <w:uiPriority w:val="39"/>
    <w:pPr>
      <w:ind w:left="1800"/>
    </w:pPr>
  </w:style>
  <w:style w:type="character" w:customStyle="1" w:styleId="toc100">
    <w:name w:val="toc 10"/>
    <w:link w:val="toc10"/>
  </w:style>
  <w:style w:type="paragraph" w:styleId="af7">
    <w:name w:val="Title"/>
    <w:next w:val="a"/>
    <w:link w:val="af8"/>
    <w:uiPriority w:val="10"/>
    <w:qFormat/>
    <w:rPr>
      <w:rFonts w:ascii="XO Thames" w:hAnsi="XO Thames"/>
      <w:b/>
      <w:sz w:val="52"/>
    </w:rPr>
  </w:style>
  <w:style w:type="character" w:customStyle="1" w:styleId="af8">
    <w:name w:val="Название Знак"/>
    <w:link w:val="af7"/>
    <w:rPr>
      <w:rFonts w:ascii="XO Thames" w:hAnsi="XO Thames"/>
      <w:b/>
      <w:sz w:val="52"/>
    </w:rPr>
  </w:style>
  <w:style w:type="character" w:customStyle="1" w:styleId="40">
    <w:name w:val="Заголовок 4 Знак"/>
    <w:link w:val="4"/>
    <w:rPr>
      <w:rFonts w:ascii="XO Thames" w:hAnsi="XO Thames"/>
      <w:b/>
      <w:color w:val="595959"/>
      <w:sz w:val="26"/>
    </w:rPr>
  </w:style>
  <w:style w:type="character" w:customStyle="1" w:styleId="20">
    <w:name w:val="Заголовок 2 Знак"/>
    <w:link w:val="2"/>
    <w:rPr>
      <w:rFonts w:ascii="XO Thames" w:hAnsi="XO Thames"/>
      <w:b/>
      <w:color w:val="00A0FF"/>
      <w:sz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pPr>
      <w:spacing w:after="0" w:line="240" w:lineRule="auto"/>
    </w:pPr>
    <w:rPr>
      <w:rFonts w:ascii="Times New Roman" w:hAnsi="Times New Roman"/>
      <w:sz w:val="24"/>
    </w:rPr>
  </w:style>
  <w:style w:type="paragraph" w:styleId="10">
    <w:name w:val="heading 1"/>
    <w:basedOn w:val="a"/>
    <w:next w:val="a"/>
    <w:link w:val="11"/>
    <w:uiPriority w:val="9"/>
    <w:qFormat/>
    <w:pPr>
      <w:keepNext/>
      <w:tabs>
        <w:tab w:val="left" w:pos="1080"/>
      </w:tabs>
      <w:jc w:val="both"/>
      <w:outlineLvl w:val="0"/>
    </w:pPr>
    <w:rPr>
      <w:sz w:val="28"/>
    </w:rPr>
  </w:style>
  <w:style w:type="paragraph" w:styleId="2">
    <w:name w:val="heading 2"/>
    <w:next w:val="a"/>
    <w:link w:val="20"/>
    <w:uiPriority w:val="9"/>
    <w:qFormat/>
    <w:pPr>
      <w:spacing w:before="120" w:after="120"/>
      <w:outlineLvl w:val="1"/>
    </w:pPr>
    <w:rPr>
      <w:rFonts w:ascii="XO Thames" w:hAnsi="XO Thames"/>
      <w:b/>
      <w:color w:val="00A0FF"/>
      <w:sz w:val="26"/>
    </w:rPr>
  </w:style>
  <w:style w:type="paragraph" w:styleId="3">
    <w:name w:val="heading 3"/>
    <w:next w:val="a"/>
    <w:link w:val="30"/>
    <w:uiPriority w:val="9"/>
    <w:qFormat/>
    <w:pPr>
      <w:outlineLvl w:val="2"/>
    </w:pPr>
    <w:rPr>
      <w:rFonts w:ascii="XO Thames" w:hAnsi="XO Thames"/>
      <w:b/>
      <w:i/>
    </w:rPr>
  </w:style>
  <w:style w:type="paragraph" w:styleId="4">
    <w:name w:val="heading 4"/>
    <w:next w:val="a"/>
    <w:link w:val="40"/>
    <w:uiPriority w:val="9"/>
    <w:qFormat/>
    <w:pPr>
      <w:spacing w:before="120" w:after="120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next w:val="a"/>
    <w:link w:val="50"/>
    <w:uiPriority w:val="9"/>
    <w:qFormat/>
    <w:pPr>
      <w:spacing w:before="120" w:after="120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rFonts w:ascii="Times New Roman" w:hAnsi="Times New Roman"/>
      <w:sz w:val="24"/>
    </w:rPr>
  </w:style>
  <w:style w:type="paragraph" w:styleId="21">
    <w:name w:val="toc 2"/>
    <w:next w:val="a"/>
    <w:link w:val="22"/>
    <w:uiPriority w:val="39"/>
    <w:pPr>
      <w:ind w:left="200"/>
    </w:pPr>
  </w:style>
  <w:style w:type="character" w:customStyle="1" w:styleId="22">
    <w:name w:val="Оглавление 2 Знак"/>
    <w:link w:val="21"/>
  </w:style>
  <w:style w:type="paragraph" w:styleId="a3">
    <w:name w:val="header"/>
    <w:basedOn w:val="a"/>
    <w:link w:val="a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1"/>
    <w:link w:val="a3"/>
    <w:rPr>
      <w:rFonts w:ascii="Times New Roman" w:hAnsi="Times New Roman"/>
      <w:sz w:val="24"/>
    </w:rPr>
  </w:style>
  <w:style w:type="paragraph" w:styleId="41">
    <w:name w:val="toc 4"/>
    <w:next w:val="a"/>
    <w:link w:val="42"/>
    <w:uiPriority w:val="39"/>
    <w:pPr>
      <w:ind w:left="600"/>
    </w:pPr>
  </w:style>
  <w:style w:type="character" w:customStyle="1" w:styleId="42">
    <w:name w:val="Оглавление 4 Знак"/>
    <w:link w:val="41"/>
  </w:style>
  <w:style w:type="paragraph" w:styleId="6">
    <w:name w:val="toc 6"/>
    <w:next w:val="a"/>
    <w:link w:val="60"/>
    <w:uiPriority w:val="39"/>
    <w:pPr>
      <w:ind w:left="1000"/>
    </w:pPr>
  </w:style>
  <w:style w:type="character" w:customStyle="1" w:styleId="60">
    <w:name w:val="Оглавление 6 Знак"/>
    <w:link w:val="6"/>
  </w:style>
  <w:style w:type="paragraph" w:styleId="7">
    <w:name w:val="toc 7"/>
    <w:next w:val="a"/>
    <w:link w:val="70"/>
    <w:uiPriority w:val="39"/>
    <w:pPr>
      <w:ind w:left="1200"/>
    </w:pPr>
  </w:style>
  <w:style w:type="character" w:customStyle="1" w:styleId="70">
    <w:name w:val="Оглавление 7 Знак"/>
    <w:link w:val="7"/>
  </w:style>
  <w:style w:type="paragraph" w:styleId="a5">
    <w:name w:val="Body Text Indent"/>
    <w:basedOn w:val="a"/>
    <w:link w:val="a6"/>
    <w:pPr>
      <w:ind w:firstLine="567"/>
      <w:jc w:val="both"/>
    </w:pPr>
    <w:rPr>
      <w:sz w:val="28"/>
    </w:rPr>
  </w:style>
  <w:style w:type="character" w:customStyle="1" w:styleId="a6">
    <w:name w:val="Основной текст с отступом Знак"/>
    <w:basedOn w:val="1"/>
    <w:link w:val="a5"/>
    <w:rPr>
      <w:rFonts w:ascii="Times New Roman" w:hAnsi="Times New Roman"/>
      <w:sz w:val="28"/>
    </w:rPr>
  </w:style>
  <w:style w:type="character" w:customStyle="1" w:styleId="30">
    <w:name w:val="Заголовок 3 Знак"/>
    <w:link w:val="3"/>
    <w:rPr>
      <w:rFonts w:ascii="XO Thames" w:hAnsi="XO Thames"/>
      <w:b/>
      <w:i/>
      <w:color w:val="000000"/>
    </w:rPr>
  </w:style>
  <w:style w:type="paragraph" w:customStyle="1" w:styleId="12">
    <w:name w:val="Основной шрифт абзаца1"/>
  </w:style>
  <w:style w:type="paragraph" w:customStyle="1" w:styleId="13">
    <w:name w:val="Номер страницы1"/>
    <w:basedOn w:val="12"/>
    <w:link w:val="a7"/>
  </w:style>
  <w:style w:type="character" w:styleId="a7">
    <w:name w:val="page number"/>
    <w:basedOn w:val="a0"/>
    <w:link w:val="13"/>
  </w:style>
  <w:style w:type="paragraph" w:styleId="a8">
    <w:name w:val="Balloon Text"/>
    <w:basedOn w:val="a"/>
    <w:link w:val="a9"/>
    <w:rPr>
      <w:rFonts w:ascii="Tahoma" w:hAnsi="Tahoma"/>
      <w:sz w:val="16"/>
    </w:rPr>
  </w:style>
  <w:style w:type="character" w:customStyle="1" w:styleId="a9">
    <w:name w:val="Текст выноски Знак"/>
    <w:basedOn w:val="1"/>
    <w:link w:val="a8"/>
    <w:rPr>
      <w:rFonts w:ascii="Tahoma" w:hAnsi="Tahoma"/>
      <w:sz w:val="16"/>
    </w:rPr>
  </w:style>
  <w:style w:type="paragraph" w:customStyle="1" w:styleId="aa">
    <w:name w:val="Гипертекстовая ссылка"/>
    <w:basedOn w:val="12"/>
    <w:link w:val="ab"/>
    <w:rPr>
      <w:b/>
      <w:color w:val="008000"/>
    </w:rPr>
  </w:style>
  <w:style w:type="character" w:customStyle="1" w:styleId="ab">
    <w:name w:val="Гипертекстовая ссылка"/>
    <w:basedOn w:val="a0"/>
    <w:link w:val="aa"/>
    <w:rPr>
      <w:b/>
      <w:color w:val="008000"/>
    </w:rPr>
  </w:style>
  <w:style w:type="paragraph" w:customStyle="1" w:styleId="FontStyle11">
    <w:name w:val="Font Style11"/>
    <w:basedOn w:val="12"/>
    <w:link w:val="FontStyle110"/>
    <w:rPr>
      <w:rFonts w:ascii="Times New Roman" w:hAnsi="Times New Roman"/>
      <w:b/>
      <w:sz w:val="26"/>
    </w:rPr>
  </w:style>
  <w:style w:type="character" w:customStyle="1" w:styleId="FontStyle110">
    <w:name w:val="Font Style11"/>
    <w:basedOn w:val="a0"/>
    <w:link w:val="FontStyle11"/>
    <w:rPr>
      <w:rFonts w:ascii="Times New Roman" w:hAnsi="Times New Roman"/>
      <w:b/>
      <w:sz w:val="26"/>
    </w:rPr>
  </w:style>
  <w:style w:type="paragraph" w:styleId="31">
    <w:name w:val="toc 3"/>
    <w:next w:val="a"/>
    <w:link w:val="32"/>
    <w:uiPriority w:val="39"/>
    <w:pPr>
      <w:ind w:left="400"/>
    </w:pPr>
  </w:style>
  <w:style w:type="character" w:customStyle="1" w:styleId="32">
    <w:name w:val="Оглавление 3 Знак"/>
    <w:link w:val="31"/>
  </w:style>
  <w:style w:type="paragraph" w:styleId="ac">
    <w:name w:val="footer"/>
    <w:basedOn w:val="a"/>
    <w:link w:val="ad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1"/>
    <w:link w:val="ac"/>
    <w:rPr>
      <w:rFonts w:ascii="Times New Roman" w:hAnsi="Times New Roman"/>
      <w:sz w:val="24"/>
    </w:rPr>
  </w:style>
  <w:style w:type="character" w:customStyle="1" w:styleId="50">
    <w:name w:val="Заголовок 5 Знак"/>
    <w:link w:val="5"/>
    <w:rPr>
      <w:rFonts w:ascii="XO Thames" w:hAnsi="XO Thames"/>
      <w:b/>
      <w:color w:val="000000"/>
      <w:sz w:val="22"/>
    </w:rPr>
  </w:style>
  <w:style w:type="paragraph" w:customStyle="1" w:styleId="ae">
    <w:name w:val="Таблицы (моноширинный)"/>
    <w:basedOn w:val="a"/>
    <w:next w:val="a"/>
    <w:link w:val="af"/>
    <w:pPr>
      <w:widowControl w:val="0"/>
      <w:jc w:val="both"/>
    </w:pPr>
    <w:rPr>
      <w:rFonts w:ascii="Courier New" w:hAnsi="Courier New"/>
    </w:rPr>
  </w:style>
  <w:style w:type="character" w:customStyle="1" w:styleId="af">
    <w:name w:val="Таблицы (моноширинный)"/>
    <w:basedOn w:val="1"/>
    <w:link w:val="ae"/>
    <w:rPr>
      <w:rFonts w:ascii="Courier New" w:hAnsi="Courier New"/>
      <w:sz w:val="24"/>
    </w:rPr>
  </w:style>
  <w:style w:type="character" w:customStyle="1" w:styleId="11">
    <w:name w:val="Заголовок 1 Знак"/>
    <w:basedOn w:val="1"/>
    <w:link w:val="10"/>
    <w:rPr>
      <w:rFonts w:ascii="Times New Roman" w:hAnsi="Times New Roman"/>
      <w:sz w:val="28"/>
    </w:rPr>
  </w:style>
  <w:style w:type="paragraph" w:customStyle="1" w:styleId="14">
    <w:name w:val="Гиперссылка1"/>
    <w:link w:val="af0"/>
    <w:rPr>
      <w:color w:val="0000FF"/>
      <w:u w:val="single"/>
    </w:rPr>
  </w:style>
  <w:style w:type="character" w:styleId="af0">
    <w:name w:val="Hyperlink"/>
    <w:link w:val="14"/>
    <w:rPr>
      <w:color w:val="0000FF"/>
      <w:u w:val="single"/>
    </w:rPr>
  </w:style>
  <w:style w:type="paragraph" w:customStyle="1" w:styleId="Footnote">
    <w:name w:val="Footnote"/>
    <w:link w:val="Footnote0"/>
    <w:rPr>
      <w:rFonts w:ascii="XO Thames" w:hAnsi="XO Thames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5">
    <w:name w:val="toc 1"/>
    <w:next w:val="a"/>
    <w:link w:val="16"/>
    <w:uiPriority w:val="39"/>
    <w:rPr>
      <w:rFonts w:ascii="XO Thames" w:hAnsi="XO Thames"/>
      <w:b/>
    </w:rPr>
  </w:style>
  <w:style w:type="character" w:customStyle="1" w:styleId="16">
    <w:name w:val="Оглавление 1 Знак"/>
    <w:link w:val="15"/>
    <w:rPr>
      <w:rFonts w:ascii="XO Thames" w:hAnsi="XO Thames"/>
      <w:b/>
    </w:rPr>
  </w:style>
  <w:style w:type="paragraph" w:customStyle="1" w:styleId="af1">
    <w:name w:val="Нормальный (таблица)"/>
    <w:basedOn w:val="a"/>
    <w:next w:val="a"/>
    <w:link w:val="af2"/>
    <w:pPr>
      <w:widowControl w:val="0"/>
      <w:jc w:val="both"/>
    </w:pPr>
    <w:rPr>
      <w:rFonts w:ascii="Arial" w:hAnsi="Arial"/>
    </w:rPr>
  </w:style>
  <w:style w:type="character" w:customStyle="1" w:styleId="af2">
    <w:name w:val="Нормальный (таблица)"/>
    <w:basedOn w:val="1"/>
    <w:link w:val="af1"/>
    <w:rPr>
      <w:rFonts w:ascii="Arial" w:hAnsi="Arial"/>
      <w:sz w:val="24"/>
    </w:rPr>
  </w:style>
  <w:style w:type="paragraph" w:customStyle="1" w:styleId="HeaderandFooter">
    <w:name w:val="Header and Footer"/>
    <w:link w:val="HeaderandFooter0"/>
    <w:pPr>
      <w:spacing w:line="360" w:lineRule="auto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customStyle="1" w:styleId="Style1">
    <w:name w:val="Style1"/>
    <w:basedOn w:val="a"/>
    <w:link w:val="Style10"/>
    <w:pPr>
      <w:widowControl w:val="0"/>
      <w:spacing w:line="319" w:lineRule="exact"/>
      <w:jc w:val="both"/>
    </w:pPr>
  </w:style>
  <w:style w:type="character" w:customStyle="1" w:styleId="Style10">
    <w:name w:val="Style1"/>
    <w:basedOn w:val="1"/>
    <w:link w:val="Style1"/>
    <w:rPr>
      <w:rFonts w:ascii="Times New Roman" w:hAnsi="Times New Roman"/>
      <w:sz w:val="24"/>
    </w:rPr>
  </w:style>
  <w:style w:type="paragraph" w:styleId="af3">
    <w:name w:val="List Paragraph"/>
    <w:basedOn w:val="a"/>
    <w:link w:val="af4"/>
    <w:pPr>
      <w:ind w:left="720"/>
      <w:contextualSpacing/>
    </w:pPr>
  </w:style>
  <w:style w:type="character" w:customStyle="1" w:styleId="af4">
    <w:name w:val="Абзац списка Знак"/>
    <w:basedOn w:val="1"/>
    <w:link w:val="af3"/>
    <w:rPr>
      <w:rFonts w:ascii="Times New Roman" w:hAnsi="Times New Roman"/>
      <w:sz w:val="24"/>
    </w:rPr>
  </w:style>
  <w:style w:type="paragraph" w:styleId="9">
    <w:name w:val="toc 9"/>
    <w:next w:val="a"/>
    <w:link w:val="90"/>
    <w:uiPriority w:val="39"/>
    <w:pPr>
      <w:ind w:left="1600"/>
    </w:pPr>
  </w:style>
  <w:style w:type="character" w:customStyle="1" w:styleId="90">
    <w:name w:val="Оглавление 9 Знак"/>
    <w:link w:val="9"/>
  </w:style>
  <w:style w:type="paragraph" w:customStyle="1" w:styleId="Style3">
    <w:name w:val="Style3"/>
    <w:basedOn w:val="a"/>
    <w:link w:val="Style30"/>
    <w:pPr>
      <w:widowControl w:val="0"/>
      <w:jc w:val="both"/>
    </w:pPr>
  </w:style>
  <w:style w:type="character" w:customStyle="1" w:styleId="Style30">
    <w:name w:val="Style3"/>
    <w:basedOn w:val="1"/>
    <w:link w:val="Style3"/>
    <w:rPr>
      <w:rFonts w:ascii="Times New Roman" w:hAnsi="Times New Roman"/>
      <w:sz w:val="24"/>
    </w:rPr>
  </w:style>
  <w:style w:type="paragraph" w:customStyle="1" w:styleId="FontStyle12">
    <w:name w:val="Font Style12"/>
    <w:basedOn w:val="12"/>
    <w:link w:val="FontStyle120"/>
    <w:rPr>
      <w:rFonts w:ascii="Times New Roman" w:hAnsi="Times New Roman"/>
      <w:sz w:val="26"/>
    </w:rPr>
  </w:style>
  <w:style w:type="character" w:customStyle="1" w:styleId="FontStyle120">
    <w:name w:val="Font Style12"/>
    <w:basedOn w:val="a0"/>
    <w:link w:val="FontStyle12"/>
    <w:rPr>
      <w:rFonts w:ascii="Times New Roman" w:hAnsi="Times New Roman"/>
      <w:sz w:val="26"/>
    </w:rPr>
  </w:style>
  <w:style w:type="paragraph" w:styleId="8">
    <w:name w:val="toc 8"/>
    <w:next w:val="a"/>
    <w:link w:val="80"/>
    <w:uiPriority w:val="39"/>
    <w:pPr>
      <w:ind w:left="1400"/>
    </w:pPr>
  </w:style>
  <w:style w:type="character" w:customStyle="1" w:styleId="80">
    <w:name w:val="Оглавление 8 Знак"/>
    <w:link w:val="8"/>
  </w:style>
  <w:style w:type="paragraph" w:customStyle="1" w:styleId="Style2">
    <w:name w:val="Style2"/>
    <w:basedOn w:val="a"/>
    <w:link w:val="Style20"/>
    <w:pPr>
      <w:widowControl w:val="0"/>
      <w:spacing w:line="276" w:lineRule="exact"/>
      <w:ind w:firstLine="547"/>
      <w:jc w:val="both"/>
    </w:pPr>
  </w:style>
  <w:style w:type="character" w:customStyle="1" w:styleId="Style20">
    <w:name w:val="Style2"/>
    <w:basedOn w:val="1"/>
    <w:link w:val="Style2"/>
    <w:rPr>
      <w:rFonts w:ascii="Times New Roman" w:hAnsi="Times New Roman"/>
      <w:sz w:val="24"/>
    </w:rPr>
  </w:style>
  <w:style w:type="paragraph" w:customStyle="1" w:styleId="Style6">
    <w:name w:val="Style6"/>
    <w:basedOn w:val="a"/>
    <w:link w:val="Style60"/>
    <w:pPr>
      <w:widowControl w:val="0"/>
      <w:spacing w:line="324" w:lineRule="exact"/>
      <w:ind w:hanging="374"/>
      <w:jc w:val="both"/>
    </w:pPr>
  </w:style>
  <w:style w:type="character" w:customStyle="1" w:styleId="Style60">
    <w:name w:val="Style6"/>
    <w:basedOn w:val="1"/>
    <w:link w:val="Style6"/>
    <w:rPr>
      <w:rFonts w:ascii="Times New Roman" w:hAnsi="Times New Roman"/>
      <w:sz w:val="24"/>
    </w:rPr>
  </w:style>
  <w:style w:type="paragraph" w:styleId="51">
    <w:name w:val="toc 5"/>
    <w:next w:val="a"/>
    <w:link w:val="52"/>
    <w:uiPriority w:val="39"/>
    <w:pPr>
      <w:ind w:left="800"/>
    </w:pPr>
  </w:style>
  <w:style w:type="character" w:customStyle="1" w:styleId="52">
    <w:name w:val="Оглавление 5 Знак"/>
    <w:link w:val="51"/>
  </w:style>
  <w:style w:type="paragraph" w:styleId="af5">
    <w:name w:val="Subtitle"/>
    <w:next w:val="a"/>
    <w:link w:val="af6"/>
    <w:uiPriority w:val="11"/>
    <w:qFormat/>
    <w:rPr>
      <w:rFonts w:ascii="XO Thames" w:hAnsi="XO Thames"/>
      <w:i/>
      <w:color w:val="616161"/>
      <w:sz w:val="24"/>
    </w:rPr>
  </w:style>
  <w:style w:type="character" w:customStyle="1" w:styleId="af6">
    <w:name w:val="Подзаголовок Знак"/>
    <w:link w:val="af5"/>
    <w:rPr>
      <w:rFonts w:ascii="XO Thames" w:hAnsi="XO Thames"/>
      <w:i/>
      <w:color w:val="616161"/>
      <w:sz w:val="24"/>
    </w:rPr>
  </w:style>
  <w:style w:type="paragraph" w:customStyle="1" w:styleId="Style4">
    <w:name w:val="Style4"/>
    <w:basedOn w:val="a"/>
    <w:link w:val="Style40"/>
    <w:pPr>
      <w:widowControl w:val="0"/>
      <w:spacing w:line="322" w:lineRule="exact"/>
      <w:ind w:firstLine="720"/>
      <w:jc w:val="both"/>
    </w:pPr>
  </w:style>
  <w:style w:type="character" w:customStyle="1" w:styleId="Style40">
    <w:name w:val="Style4"/>
    <w:basedOn w:val="1"/>
    <w:link w:val="Style4"/>
    <w:rPr>
      <w:rFonts w:ascii="Times New Roman" w:hAnsi="Times New Roman"/>
      <w:sz w:val="24"/>
    </w:rPr>
  </w:style>
  <w:style w:type="paragraph" w:customStyle="1" w:styleId="toc10">
    <w:name w:val="toc 10"/>
    <w:next w:val="a"/>
    <w:link w:val="toc100"/>
    <w:uiPriority w:val="39"/>
    <w:pPr>
      <w:ind w:left="1800"/>
    </w:pPr>
  </w:style>
  <w:style w:type="character" w:customStyle="1" w:styleId="toc100">
    <w:name w:val="toc 10"/>
    <w:link w:val="toc10"/>
  </w:style>
  <w:style w:type="paragraph" w:styleId="af7">
    <w:name w:val="Title"/>
    <w:next w:val="a"/>
    <w:link w:val="af8"/>
    <w:uiPriority w:val="10"/>
    <w:qFormat/>
    <w:rPr>
      <w:rFonts w:ascii="XO Thames" w:hAnsi="XO Thames"/>
      <w:b/>
      <w:sz w:val="52"/>
    </w:rPr>
  </w:style>
  <w:style w:type="character" w:customStyle="1" w:styleId="af8">
    <w:name w:val="Название Знак"/>
    <w:link w:val="af7"/>
    <w:rPr>
      <w:rFonts w:ascii="XO Thames" w:hAnsi="XO Thames"/>
      <w:b/>
      <w:sz w:val="52"/>
    </w:rPr>
  </w:style>
  <w:style w:type="character" w:customStyle="1" w:styleId="40">
    <w:name w:val="Заголовок 4 Знак"/>
    <w:link w:val="4"/>
    <w:rPr>
      <w:rFonts w:ascii="XO Thames" w:hAnsi="XO Thames"/>
      <w:b/>
      <w:color w:val="595959"/>
      <w:sz w:val="26"/>
    </w:rPr>
  </w:style>
  <w:style w:type="character" w:customStyle="1" w:styleId="20">
    <w:name w:val="Заголовок 2 Знак"/>
    <w:link w:val="2"/>
    <w:rPr>
      <w:rFonts w:ascii="XO Thames" w:hAnsi="XO Thames"/>
      <w:b/>
      <w:color w:val="00A0FF"/>
      <w:sz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4442</Words>
  <Characters>25324</Characters>
  <Application>Microsoft Office Word</Application>
  <DocSecurity>0</DocSecurity>
  <Lines>211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Евдокименко Юлия Викторовна</dc:creator>
  <cp:lastModifiedBy>Ставникова Наталья Алексеевна</cp:lastModifiedBy>
  <cp:revision>5</cp:revision>
  <dcterms:created xsi:type="dcterms:W3CDTF">2020-08-21T05:47:00Z</dcterms:created>
  <dcterms:modified xsi:type="dcterms:W3CDTF">2020-08-24T09:46:00Z</dcterms:modified>
</cp:coreProperties>
</file>